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D1F4519" w14:textId="77777777" w:rsidR="0029540A" w:rsidRPr="003E5C7F" w:rsidRDefault="0029540A" w:rsidP="002415B5">
      <w:pPr>
        <w:rPr>
          <w:b/>
          <w:szCs w:val="24"/>
        </w:rPr>
      </w:pPr>
    </w:p>
    <w:p w14:paraId="63AACE2F" w14:textId="77777777" w:rsidR="0029540A" w:rsidRPr="003E5C7F" w:rsidRDefault="004C0181" w:rsidP="0029540A">
      <w:pPr>
        <w:jc w:val="center"/>
        <w:rPr>
          <w:b/>
          <w:szCs w:val="24"/>
        </w:rPr>
      </w:pPr>
      <w:r w:rsidRPr="003E5C7F">
        <w:rPr>
          <w:b/>
          <w:szCs w:val="24"/>
        </w:rPr>
        <w:t>PROMOTING ENVIRONMENTAL JUSTICE POPULATIONS’ ACCESS TO OPPORTUNITIES WITH</w:t>
      </w:r>
      <w:r w:rsidR="005D5EEF" w:rsidRPr="003E5C7F">
        <w:rPr>
          <w:b/>
          <w:szCs w:val="24"/>
        </w:rPr>
        <w:t>IN</w:t>
      </w:r>
      <w:r w:rsidRPr="003E5C7F">
        <w:rPr>
          <w:b/>
          <w:szCs w:val="24"/>
        </w:rPr>
        <w:t xml:space="preserve"> SURBURBAN BOOMTOWNS</w:t>
      </w:r>
      <w:r w:rsidR="0029540A" w:rsidRPr="003E5C7F">
        <w:rPr>
          <w:b/>
          <w:szCs w:val="24"/>
        </w:rPr>
        <w:br/>
      </w:r>
      <w:r w:rsidRPr="003E5C7F">
        <w:rPr>
          <w:b/>
          <w:szCs w:val="24"/>
        </w:rPr>
        <w:t>AN INTERDISCIPLINARY MIXED-METHODS APPROACH TO ADDRESSING INFRASTRUCTURE NEEDS</w:t>
      </w:r>
    </w:p>
    <w:p w14:paraId="2AB4D5E4" w14:textId="77777777" w:rsidR="0029540A" w:rsidRPr="003E5C7F" w:rsidRDefault="0029540A" w:rsidP="0029540A">
      <w:pPr>
        <w:jc w:val="center"/>
        <w:rPr>
          <w:b/>
          <w:szCs w:val="24"/>
        </w:rPr>
      </w:pPr>
    </w:p>
    <w:p w14:paraId="767E461F" w14:textId="77777777" w:rsidR="0029540A" w:rsidRPr="003E5C7F" w:rsidRDefault="0029540A" w:rsidP="0029540A">
      <w:pPr>
        <w:jc w:val="center"/>
        <w:rPr>
          <w:b/>
          <w:szCs w:val="24"/>
        </w:rPr>
      </w:pPr>
      <w:r w:rsidRPr="003E5C7F">
        <w:rPr>
          <w:b/>
          <w:szCs w:val="24"/>
        </w:rPr>
        <w:t>Final Report</w:t>
      </w:r>
    </w:p>
    <w:p w14:paraId="6554F93D" w14:textId="77777777" w:rsidR="0029540A" w:rsidRPr="003E5C7F" w:rsidRDefault="0029540A" w:rsidP="0029540A">
      <w:pPr>
        <w:pStyle w:val="Heading8"/>
        <w:rPr>
          <w:rFonts w:ascii="Times New Roman" w:hAnsi="Times New Roman" w:cs="Times New Roman"/>
          <w:b/>
          <w:caps/>
          <w:sz w:val="24"/>
          <w:szCs w:val="24"/>
        </w:rPr>
      </w:pPr>
    </w:p>
    <w:p w14:paraId="07EA7B3F" w14:textId="77777777" w:rsidR="0029540A" w:rsidRPr="003E5C7F" w:rsidRDefault="0029540A" w:rsidP="0029540A">
      <w:pPr>
        <w:jc w:val="center"/>
        <w:rPr>
          <w:b/>
          <w:szCs w:val="24"/>
        </w:rPr>
      </w:pPr>
      <w:r w:rsidRPr="003E5C7F">
        <w:rPr>
          <w:b/>
          <w:szCs w:val="24"/>
        </w:rPr>
        <w:t>NITC-RR-</w:t>
      </w:r>
      <w:r w:rsidR="004C0181" w:rsidRPr="003E5C7F">
        <w:rPr>
          <w:b/>
          <w:szCs w:val="24"/>
        </w:rPr>
        <w:t>1263</w:t>
      </w:r>
    </w:p>
    <w:p w14:paraId="4986CA72" w14:textId="77777777" w:rsidR="0029540A" w:rsidRPr="003E5C7F" w:rsidRDefault="0029540A" w:rsidP="0029540A">
      <w:pPr>
        <w:jc w:val="center"/>
        <w:rPr>
          <w:caps/>
          <w:szCs w:val="24"/>
        </w:rPr>
      </w:pPr>
    </w:p>
    <w:p w14:paraId="531157D9" w14:textId="77777777" w:rsidR="0029540A" w:rsidRPr="003E5C7F" w:rsidRDefault="0029540A" w:rsidP="0029540A">
      <w:pPr>
        <w:jc w:val="center"/>
        <w:rPr>
          <w:szCs w:val="24"/>
        </w:rPr>
      </w:pPr>
      <w:r w:rsidRPr="003E5C7F">
        <w:rPr>
          <w:szCs w:val="24"/>
        </w:rPr>
        <w:t>by</w:t>
      </w:r>
    </w:p>
    <w:p w14:paraId="5B63F0E7" w14:textId="77777777" w:rsidR="0029540A" w:rsidRPr="003E5C7F" w:rsidRDefault="0029540A" w:rsidP="0029540A">
      <w:pPr>
        <w:jc w:val="center"/>
        <w:rPr>
          <w:szCs w:val="24"/>
        </w:rPr>
      </w:pPr>
    </w:p>
    <w:p w14:paraId="241DBC4A" w14:textId="77777777" w:rsidR="004C0181" w:rsidRPr="003E5C7F" w:rsidRDefault="004C0181" w:rsidP="0029540A">
      <w:pPr>
        <w:jc w:val="center"/>
        <w:rPr>
          <w:szCs w:val="24"/>
        </w:rPr>
      </w:pPr>
      <w:r w:rsidRPr="003E5C7F">
        <w:rPr>
          <w:szCs w:val="24"/>
        </w:rPr>
        <w:t>Jandel Crutchfield</w:t>
      </w:r>
    </w:p>
    <w:p w14:paraId="23CD2BB7" w14:textId="77777777" w:rsidR="004C0181" w:rsidRPr="003E5C7F" w:rsidRDefault="004C0181" w:rsidP="0029540A">
      <w:pPr>
        <w:jc w:val="center"/>
        <w:rPr>
          <w:szCs w:val="24"/>
        </w:rPr>
      </w:pPr>
      <w:r w:rsidRPr="003E5C7F">
        <w:rPr>
          <w:szCs w:val="24"/>
        </w:rPr>
        <w:t>Courtney Cronley</w:t>
      </w:r>
    </w:p>
    <w:p w14:paraId="1112D43D" w14:textId="77777777" w:rsidR="004C0181" w:rsidRPr="003E5C7F" w:rsidRDefault="004C0181" w:rsidP="0029540A">
      <w:pPr>
        <w:jc w:val="center"/>
        <w:rPr>
          <w:szCs w:val="24"/>
        </w:rPr>
      </w:pPr>
      <w:r w:rsidRPr="003E5C7F">
        <w:rPr>
          <w:szCs w:val="24"/>
        </w:rPr>
        <w:t>Kate Hyun</w:t>
      </w:r>
    </w:p>
    <w:p w14:paraId="1A64E9F3" w14:textId="0DE6EC84" w:rsidR="004C0181" w:rsidRPr="003E5C7F" w:rsidRDefault="004C0181" w:rsidP="0029540A">
      <w:pPr>
        <w:jc w:val="center"/>
        <w:rPr>
          <w:szCs w:val="24"/>
        </w:rPr>
      </w:pPr>
      <w:r w:rsidRPr="003E5C7F">
        <w:rPr>
          <w:szCs w:val="24"/>
        </w:rPr>
        <w:t>Erin Findley</w:t>
      </w:r>
    </w:p>
    <w:p w14:paraId="6F0C41D7" w14:textId="43C3EC19" w:rsidR="002D3857" w:rsidRPr="003E5C7F" w:rsidRDefault="002D3857" w:rsidP="0029540A">
      <w:pPr>
        <w:jc w:val="center"/>
        <w:rPr>
          <w:szCs w:val="24"/>
        </w:rPr>
      </w:pPr>
      <w:r w:rsidRPr="003E5C7F">
        <w:rPr>
          <w:szCs w:val="24"/>
        </w:rPr>
        <w:t>Mehrdad Arabi</w:t>
      </w:r>
    </w:p>
    <w:p w14:paraId="2C6FD530" w14:textId="77777777" w:rsidR="004C0181" w:rsidRPr="003E5C7F" w:rsidRDefault="004C0181" w:rsidP="0029540A">
      <w:pPr>
        <w:jc w:val="center"/>
        <w:rPr>
          <w:szCs w:val="24"/>
        </w:rPr>
      </w:pPr>
    </w:p>
    <w:p w14:paraId="595257F8" w14:textId="77777777" w:rsidR="0029540A" w:rsidRPr="003E5C7F" w:rsidRDefault="0029540A" w:rsidP="0029540A">
      <w:pPr>
        <w:jc w:val="center"/>
        <w:rPr>
          <w:szCs w:val="24"/>
        </w:rPr>
      </w:pPr>
      <w:r w:rsidRPr="003E5C7F">
        <w:rPr>
          <w:szCs w:val="24"/>
        </w:rPr>
        <w:t xml:space="preserve">University </w:t>
      </w:r>
      <w:r w:rsidR="004C0181" w:rsidRPr="003E5C7F">
        <w:rPr>
          <w:szCs w:val="24"/>
        </w:rPr>
        <w:t>of Texas at Arlington</w:t>
      </w:r>
    </w:p>
    <w:p w14:paraId="4705B483" w14:textId="77777777" w:rsidR="0029540A" w:rsidRPr="003E5C7F" w:rsidRDefault="0029540A" w:rsidP="00AA7637">
      <w:pPr>
        <w:rPr>
          <w:szCs w:val="24"/>
        </w:rPr>
      </w:pPr>
    </w:p>
    <w:p w14:paraId="40EAE340" w14:textId="77777777" w:rsidR="0029540A" w:rsidRPr="003E5C7F" w:rsidRDefault="0029540A" w:rsidP="0029540A">
      <w:pPr>
        <w:jc w:val="center"/>
        <w:rPr>
          <w:szCs w:val="24"/>
        </w:rPr>
      </w:pPr>
    </w:p>
    <w:p w14:paraId="0E1CEA0A" w14:textId="77777777" w:rsidR="0029540A" w:rsidRPr="003E5C7F" w:rsidRDefault="0029540A" w:rsidP="0029540A">
      <w:pPr>
        <w:jc w:val="center"/>
        <w:rPr>
          <w:szCs w:val="24"/>
        </w:rPr>
      </w:pPr>
      <w:r w:rsidRPr="003E5C7F">
        <w:rPr>
          <w:szCs w:val="24"/>
        </w:rPr>
        <w:t xml:space="preserve">for </w:t>
      </w:r>
    </w:p>
    <w:p w14:paraId="064B48AB" w14:textId="77777777" w:rsidR="0029540A" w:rsidRPr="003E5C7F" w:rsidRDefault="0029540A" w:rsidP="0029540A">
      <w:pPr>
        <w:jc w:val="center"/>
        <w:rPr>
          <w:szCs w:val="24"/>
        </w:rPr>
      </w:pPr>
    </w:p>
    <w:p w14:paraId="112F8318" w14:textId="77777777" w:rsidR="0029540A" w:rsidRPr="003E5C7F" w:rsidRDefault="0029540A" w:rsidP="0029540A">
      <w:pPr>
        <w:jc w:val="center"/>
        <w:rPr>
          <w:szCs w:val="24"/>
        </w:rPr>
      </w:pPr>
      <w:r w:rsidRPr="003E5C7F">
        <w:rPr>
          <w:szCs w:val="24"/>
        </w:rPr>
        <w:t>National Institute for Transportation and Communities (NITC)</w:t>
      </w:r>
    </w:p>
    <w:p w14:paraId="66C4E152" w14:textId="77777777" w:rsidR="0029540A" w:rsidRPr="003E5C7F" w:rsidRDefault="0029540A" w:rsidP="0029540A">
      <w:pPr>
        <w:jc w:val="center"/>
        <w:rPr>
          <w:szCs w:val="24"/>
        </w:rPr>
      </w:pPr>
      <w:r w:rsidRPr="003E5C7F">
        <w:rPr>
          <w:szCs w:val="24"/>
        </w:rPr>
        <w:t>P.O. Box 751</w:t>
      </w:r>
    </w:p>
    <w:p w14:paraId="2A04EA12" w14:textId="77777777" w:rsidR="0029540A" w:rsidRPr="003E5C7F" w:rsidRDefault="0029540A" w:rsidP="0029540A">
      <w:pPr>
        <w:jc w:val="center"/>
        <w:rPr>
          <w:szCs w:val="24"/>
        </w:rPr>
      </w:pPr>
      <w:r w:rsidRPr="003E5C7F">
        <w:rPr>
          <w:szCs w:val="24"/>
        </w:rPr>
        <w:t>Portland, OR 97207</w:t>
      </w:r>
    </w:p>
    <w:p w14:paraId="199481DE" w14:textId="77777777" w:rsidR="0029540A" w:rsidRPr="003E5C7F" w:rsidRDefault="0029540A" w:rsidP="0029540A">
      <w:pPr>
        <w:jc w:val="center"/>
        <w:rPr>
          <w:szCs w:val="24"/>
        </w:rPr>
      </w:pPr>
    </w:p>
    <w:p w14:paraId="7146E681" w14:textId="77777777" w:rsidR="0029540A" w:rsidRPr="003E5C7F" w:rsidRDefault="0029540A" w:rsidP="0029540A">
      <w:pPr>
        <w:jc w:val="center"/>
        <w:rPr>
          <w:szCs w:val="24"/>
        </w:rPr>
      </w:pPr>
    </w:p>
    <w:p w14:paraId="4805E04B" w14:textId="77777777" w:rsidR="0029540A" w:rsidRPr="003E5C7F" w:rsidRDefault="0029540A" w:rsidP="00AA7637">
      <w:pPr>
        <w:jc w:val="center"/>
        <w:rPr>
          <w:szCs w:val="24"/>
        </w:rPr>
      </w:pPr>
      <w:r w:rsidRPr="003E5C7F">
        <w:rPr>
          <w:noProof/>
          <w:szCs w:val="24"/>
          <w:lang w:eastAsia="ko-KR"/>
        </w:rPr>
        <w:drawing>
          <wp:inline distT="0" distB="0" distL="0" distR="0" wp14:anchorId="1D6859F7" wp14:editId="47502C33">
            <wp:extent cx="3855720" cy="1328420"/>
            <wp:effectExtent l="0" t="0" r="0" b="5080"/>
            <wp:docPr id="8" name="Picture 8" descr="nitc_4c_horiz_tag - white 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nitc_4c_horiz_tag - white b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55720" cy="1328420"/>
                    </a:xfrm>
                    <a:prstGeom prst="rect">
                      <a:avLst/>
                    </a:prstGeom>
                    <a:noFill/>
                    <a:ln>
                      <a:noFill/>
                    </a:ln>
                  </pic:spPr>
                </pic:pic>
              </a:graphicData>
            </a:graphic>
          </wp:inline>
        </w:drawing>
      </w:r>
    </w:p>
    <w:p w14:paraId="247A79C9" w14:textId="77777777" w:rsidR="002415B5" w:rsidRPr="003E5C7F" w:rsidRDefault="002415B5" w:rsidP="00304E42">
      <w:pPr>
        <w:jc w:val="center"/>
        <w:rPr>
          <w:b/>
          <w:szCs w:val="24"/>
        </w:rPr>
      </w:pPr>
    </w:p>
    <w:p w14:paraId="099ED403" w14:textId="77777777" w:rsidR="002415B5" w:rsidRPr="003E5C7F" w:rsidRDefault="002415B5" w:rsidP="00304E42">
      <w:pPr>
        <w:jc w:val="center"/>
        <w:rPr>
          <w:b/>
          <w:szCs w:val="24"/>
        </w:rPr>
      </w:pPr>
    </w:p>
    <w:p w14:paraId="2D382F36" w14:textId="77777777" w:rsidR="002415B5" w:rsidRPr="003E5C7F" w:rsidRDefault="002415B5" w:rsidP="00304E42">
      <w:pPr>
        <w:jc w:val="center"/>
        <w:rPr>
          <w:b/>
          <w:szCs w:val="24"/>
        </w:rPr>
      </w:pPr>
    </w:p>
    <w:p w14:paraId="5F780654" w14:textId="6E1157E0" w:rsidR="00203454" w:rsidRDefault="00203454">
      <w:pPr>
        <w:spacing w:after="160" w:line="259" w:lineRule="auto"/>
        <w:rPr>
          <w:b/>
          <w:szCs w:val="24"/>
        </w:rPr>
      </w:pPr>
      <w:r>
        <w:rPr>
          <w:b/>
          <w:szCs w:val="24"/>
        </w:rPr>
        <w:br w:type="page"/>
      </w:r>
    </w:p>
    <w:p w14:paraId="1A97AAF2" w14:textId="77777777" w:rsidR="0029540A" w:rsidRPr="003E5C7F" w:rsidRDefault="00304E42" w:rsidP="00304E42">
      <w:pPr>
        <w:jc w:val="center"/>
        <w:rPr>
          <w:b/>
          <w:szCs w:val="24"/>
        </w:rPr>
      </w:pPr>
      <w:r w:rsidRPr="003E5C7F">
        <w:rPr>
          <w:b/>
          <w:szCs w:val="24"/>
        </w:rPr>
        <w:lastRenderedPageBreak/>
        <w:t>November 2019</w:t>
      </w:r>
    </w:p>
    <w:tbl>
      <w:tblPr>
        <w:tblW w:w="10800" w:type="dxa"/>
        <w:tblInd w:w="-563" w:type="dxa"/>
        <w:tblLayout w:type="fixed"/>
        <w:tblLook w:val="0000" w:firstRow="0" w:lastRow="0" w:firstColumn="0" w:lastColumn="0" w:noHBand="0" w:noVBand="0"/>
      </w:tblPr>
      <w:tblGrid>
        <w:gridCol w:w="3813"/>
        <w:gridCol w:w="2249"/>
        <w:gridCol w:w="729"/>
        <w:gridCol w:w="577"/>
        <w:gridCol w:w="1763"/>
        <w:gridCol w:w="1669"/>
      </w:tblGrid>
      <w:tr w:rsidR="0029540A" w:rsidRPr="00203454" w14:paraId="71E38EF4" w14:textId="77777777" w:rsidTr="000274DA">
        <w:tc>
          <w:tcPr>
            <w:tcW w:w="10800" w:type="dxa"/>
            <w:gridSpan w:val="6"/>
            <w:tcBorders>
              <w:top w:val="single" w:sz="18" w:space="0" w:color="auto"/>
              <w:left w:val="single" w:sz="18" w:space="0" w:color="auto"/>
              <w:bottom w:val="single" w:sz="6" w:space="0" w:color="auto"/>
              <w:right w:val="single" w:sz="18" w:space="0" w:color="auto"/>
            </w:tcBorders>
          </w:tcPr>
          <w:p w14:paraId="4785C501" w14:textId="77777777" w:rsidR="0029540A" w:rsidRPr="00203454" w:rsidRDefault="0029540A" w:rsidP="00203454">
            <w:pPr>
              <w:pStyle w:val="NoSpacing"/>
              <w:rPr>
                <w:sz w:val="22"/>
                <w:szCs w:val="22"/>
              </w:rPr>
            </w:pPr>
            <w:r w:rsidRPr="00203454">
              <w:rPr>
                <w:sz w:val="22"/>
                <w:szCs w:val="22"/>
              </w:rPr>
              <w:br w:type="page"/>
            </w:r>
            <w:r w:rsidRPr="00203454">
              <w:rPr>
                <w:caps/>
                <w:sz w:val="22"/>
                <w:szCs w:val="22"/>
              </w:rPr>
              <w:br w:type="page"/>
            </w:r>
            <w:r w:rsidRPr="00203454">
              <w:rPr>
                <w:sz w:val="22"/>
                <w:szCs w:val="22"/>
              </w:rPr>
              <w:t>Technical Report Documentation Page</w:t>
            </w:r>
          </w:p>
        </w:tc>
      </w:tr>
      <w:tr w:rsidR="0029540A" w:rsidRPr="00203454" w14:paraId="60A9C6FB" w14:textId="77777777" w:rsidTr="000274DA">
        <w:tc>
          <w:tcPr>
            <w:tcW w:w="3813" w:type="dxa"/>
            <w:tcBorders>
              <w:top w:val="single" w:sz="18" w:space="0" w:color="auto"/>
              <w:left w:val="single" w:sz="18" w:space="0" w:color="auto"/>
              <w:bottom w:val="single" w:sz="6" w:space="0" w:color="auto"/>
              <w:right w:val="single" w:sz="6" w:space="0" w:color="auto"/>
            </w:tcBorders>
          </w:tcPr>
          <w:p w14:paraId="41F00D71" w14:textId="77777777" w:rsidR="0029540A" w:rsidRPr="00203454" w:rsidRDefault="0029540A" w:rsidP="00203454">
            <w:pPr>
              <w:pStyle w:val="NoSpacing"/>
              <w:rPr>
                <w:sz w:val="22"/>
                <w:szCs w:val="22"/>
              </w:rPr>
            </w:pPr>
            <w:r w:rsidRPr="00203454">
              <w:rPr>
                <w:sz w:val="22"/>
                <w:szCs w:val="22"/>
              </w:rPr>
              <w:t>1. Report No.</w:t>
            </w:r>
          </w:p>
          <w:p w14:paraId="314089FC" w14:textId="77777777" w:rsidR="0029540A" w:rsidRPr="00203454" w:rsidRDefault="0029540A" w:rsidP="00203454">
            <w:pPr>
              <w:pStyle w:val="NoSpacing"/>
              <w:rPr>
                <w:sz w:val="22"/>
                <w:szCs w:val="22"/>
              </w:rPr>
            </w:pPr>
            <w:r w:rsidRPr="00203454">
              <w:rPr>
                <w:sz w:val="22"/>
                <w:szCs w:val="22"/>
              </w:rPr>
              <w:t>NITC-RR</w:t>
            </w:r>
            <w:r w:rsidR="004C0181" w:rsidRPr="00203454">
              <w:rPr>
                <w:sz w:val="22"/>
                <w:szCs w:val="22"/>
              </w:rPr>
              <w:t>-1263</w:t>
            </w:r>
          </w:p>
          <w:p w14:paraId="13FA4B89" w14:textId="77777777" w:rsidR="0029540A" w:rsidRPr="00203454" w:rsidRDefault="0029540A" w:rsidP="00203454">
            <w:pPr>
              <w:pStyle w:val="NoSpacing"/>
              <w:rPr>
                <w:sz w:val="22"/>
                <w:szCs w:val="22"/>
              </w:rPr>
            </w:pPr>
          </w:p>
        </w:tc>
        <w:tc>
          <w:tcPr>
            <w:tcW w:w="3555" w:type="dxa"/>
            <w:gridSpan w:val="3"/>
            <w:tcBorders>
              <w:top w:val="single" w:sz="18" w:space="0" w:color="auto"/>
              <w:left w:val="nil"/>
              <w:bottom w:val="single" w:sz="6" w:space="0" w:color="auto"/>
            </w:tcBorders>
          </w:tcPr>
          <w:p w14:paraId="04308916" w14:textId="77777777" w:rsidR="0029540A" w:rsidRPr="00203454" w:rsidRDefault="0029540A" w:rsidP="00203454">
            <w:pPr>
              <w:pStyle w:val="NoSpacing"/>
              <w:rPr>
                <w:sz w:val="22"/>
                <w:szCs w:val="22"/>
              </w:rPr>
            </w:pPr>
            <w:r w:rsidRPr="00203454">
              <w:rPr>
                <w:sz w:val="22"/>
                <w:szCs w:val="22"/>
              </w:rPr>
              <w:t>2. Government Accession No.</w:t>
            </w:r>
          </w:p>
          <w:p w14:paraId="5507BAF3" w14:textId="77777777" w:rsidR="0029540A" w:rsidRPr="00203454" w:rsidRDefault="0029540A" w:rsidP="00203454">
            <w:pPr>
              <w:pStyle w:val="NoSpacing"/>
              <w:rPr>
                <w:sz w:val="22"/>
                <w:szCs w:val="22"/>
              </w:rPr>
            </w:pPr>
          </w:p>
          <w:p w14:paraId="249BF1B1" w14:textId="77777777" w:rsidR="0029540A" w:rsidRPr="00203454" w:rsidRDefault="0029540A" w:rsidP="00203454">
            <w:pPr>
              <w:pStyle w:val="NoSpacing"/>
              <w:rPr>
                <w:sz w:val="22"/>
                <w:szCs w:val="22"/>
              </w:rPr>
            </w:pPr>
          </w:p>
        </w:tc>
        <w:tc>
          <w:tcPr>
            <w:tcW w:w="3432" w:type="dxa"/>
            <w:gridSpan w:val="2"/>
            <w:tcBorders>
              <w:top w:val="single" w:sz="18" w:space="0" w:color="auto"/>
              <w:left w:val="single" w:sz="6" w:space="0" w:color="auto"/>
              <w:bottom w:val="single" w:sz="6" w:space="0" w:color="auto"/>
              <w:right w:val="single" w:sz="18" w:space="0" w:color="auto"/>
            </w:tcBorders>
          </w:tcPr>
          <w:p w14:paraId="0D93DEFB" w14:textId="77777777" w:rsidR="0029540A" w:rsidRPr="00203454" w:rsidRDefault="0029540A" w:rsidP="00203454">
            <w:pPr>
              <w:pStyle w:val="NoSpacing"/>
              <w:rPr>
                <w:sz w:val="22"/>
                <w:szCs w:val="22"/>
              </w:rPr>
            </w:pPr>
            <w:r w:rsidRPr="00203454">
              <w:rPr>
                <w:sz w:val="22"/>
                <w:szCs w:val="22"/>
              </w:rPr>
              <w:t>3. Recipient’s Catalog No.</w:t>
            </w:r>
          </w:p>
          <w:p w14:paraId="7CDE0830" w14:textId="77777777" w:rsidR="0029540A" w:rsidRPr="00203454" w:rsidRDefault="0029540A" w:rsidP="00203454">
            <w:pPr>
              <w:pStyle w:val="NoSpacing"/>
              <w:rPr>
                <w:sz w:val="22"/>
                <w:szCs w:val="22"/>
              </w:rPr>
            </w:pPr>
          </w:p>
          <w:p w14:paraId="6CED24CD" w14:textId="77777777" w:rsidR="0029540A" w:rsidRPr="00203454" w:rsidRDefault="0029540A" w:rsidP="00203454">
            <w:pPr>
              <w:pStyle w:val="NoSpacing"/>
              <w:rPr>
                <w:sz w:val="22"/>
                <w:szCs w:val="22"/>
              </w:rPr>
            </w:pPr>
          </w:p>
        </w:tc>
      </w:tr>
      <w:tr w:rsidR="0029540A" w:rsidRPr="00203454" w14:paraId="3F9726A4" w14:textId="77777777" w:rsidTr="000274DA">
        <w:tc>
          <w:tcPr>
            <w:tcW w:w="7368" w:type="dxa"/>
            <w:gridSpan w:val="4"/>
            <w:tcBorders>
              <w:left w:val="single" w:sz="18" w:space="0" w:color="auto"/>
            </w:tcBorders>
          </w:tcPr>
          <w:p w14:paraId="6C43646C" w14:textId="77777777" w:rsidR="0029540A" w:rsidRPr="00203454" w:rsidRDefault="0029540A" w:rsidP="00203454">
            <w:pPr>
              <w:pStyle w:val="NoSpacing"/>
              <w:rPr>
                <w:sz w:val="22"/>
                <w:szCs w:val="22"/>
              </w:rPr>
            </w:pPr>
            <w:r w:rsidRPr="00203454">
              <w:rPr>
                <w:sz w:val="22"/>
                <w:szCs w:val="22"/>
              </w:rPr>
              <w:t>4. Title and Subtitle</w:t>
            </w:r>
          </w:p>
          <w:p w14:paraId="707069E2" w14:textId="77777777" w:rsidR="004C0181" w:rsidRPr="00203454" w:rsidRDefault="004C0181" w:rsidP="00203454">
            <w:pPr>
              <w:pStyle w:val="NoSpacing"/>
              <w:rPr>
                <w:rFonts w:eastAsiaTheme="minorHAnsi"/>
                <w:sz w:val="22"/>
                <w:szCs w:val="22"/>
              </w:rPr>
            </w:pPr>
            <w:r w:rsidRPr="00203454">
              <w:rPr>
                <w:rFonts w:eastAsiaTheme="minorHAnsi"/>
                <w:sz w:val="22"/>
                <w:szCs w:val="22"/>
              </w:rPr>
              <w:t>Promoting Environmental Justice Populations' Access to</w:t>
            </w:r>
          </w:p>
          <w:p w14:paraId="239AFD9D" w14:textId="77777777" w:rsidR="004C0181" w:rsidRPr="00203454" w:rsidRDefault="004C0181" w:rsidP="00203454">
            <w:pPr>
              <w:pStyle w:val="NoSpacing"/>
              <w:rPr>
                <w:rFonts w:eastAsiaTheme="minorHAnsi"/>
                <w:sz w:val="22"/>
                <w:szCs w:val="22"/>
              </w:rPr>
            </w:pPr>
            <w:r w:rsidRPr="00203454">
              <w:rPr>
                <w:rFonts w:eastAsiaTheme="minorHAnsi"/>
                <w:sz w:val="22"/>
                <w:szCs w:val="22"/>
              </w:rPr>
              <w:t>Opportunities with Suburban Boomtowns: An Interdisciplinary</w:t>
            </w:r>
          </w:p>
          <w:p w14:paraId="0C0022EA" w14:textId="77777777" w:rsidR="0029540A" w:rsidRPr="00203454" w:rsidRDefault="004C0181" w:rsidP="00203454">
            <w:pPr>
              <w:pStyle w:val="NoSpacing"/>
              <w:rPr>
                <w:sz w:val="22"/>
                <w:szCs w:val="22"/>
              </w:rPr>
            </w:pPr>
            <w:r w:rsidRPr="00203454">
              <w:rPr>
                <w:rFonts w:eastAsiaTheme="minorHAnsi"/>
                <w:sz w:val="22"/>
                <w:szCs w:val="22"/>
              </w:rPr>
              <w:t>Mixed-Methods Approach to Addressing Infrastructure Needs</w:t>
            </w:r>
          </w:p>
          <w:p w14:paraId="7C482B4B" w14:textId="77777777" w:rsidR="0029540A" w:rsidRPr="00203454" w:rsidRDefault="0029540A" w:rsidP="00203454">
            <w:pPr>
              <w:pStyle w:val="NoSpacing"/>
              <w:rPr>
                <w:sz w:val="22"/>
                <w:szCs w:val="22"/>
              </w:rPr>
            </w:pPr>
          </w:p>
        </w:tc>
        <w:tc>
          <w:tcPr>
            <w:tcW w:w="3432" w:type="dxa"/>
            <w:gridSpan w:val="2"/>
            <w:tcBorders>
              <w:left w:val="single" w:sz="6" w:space="0" w:color="auto"/>
              <w:bottom w:val="single" w:sz="6" w:space="0" w:color="auto"/>
              <w:right w:val="single" w:sz="18" w:space="0" w:color="auto"/>
            </w:tcBorders>
          </w:tcPr>
          <w:p w14:paraId="77B1D69A" w14:textId="77777777" w:rsidR="0029540A" w:rsidRPr="00203454" w:rsidRDefault="0029540A" w:rsidP="00203454">
            <w:pPr>
              <w:pStyle w:val="NoSpacing"/>
              <w:rPr>
                <w:sz w:val="22"/>
                <w:szCs w:val="22"/>
              </w:rPr>
            </w:pPr>
            <w:r w:rsidRPr="00203454">
              <w:rPr>
                <w:sz w:val="22"/>
                <w:szCs w:val="22"/>
              </w:rPr>
              <w:t>5. Report Date</w:t>
            </w:r>
          </w:p>
          <w:p w14:paraId="7C82C39C" w14:textId="77777777" w:rsidR="0029540A" w:rsidRPr="00203454" w:rsidRDefault="004C0181" w:rsidP="00203454">
            <w:pPr>
              <w:pStyle w:val="NoSpacing"/>
              <w:rPr>
                <w:sz w:val="22"/>
                <w:szCs w:val="22"/>
              </w:rPr>
            </w:pPr>
            <w:r w:rsidRPr="00203454">
              <w:rPr>
                <w:sz w:val="22"/>
                <w:szCs w:val="22"/>
              </w:rPr>
              <w:t>November 2019</w:t>
            </w:r>
          </w:p>
        </w:tc>
      </w:tr>
      <w:tr w:rsidR="0029540A" w:rsidRPr="00203454" w14:paraId="5D0EDDE8" w14:textId="77777777" w:rsidTr="000274DA">
        <w:tc>
          <w:tcPr>
            <w:tcW w:w="7368" w:type="dxa"/>
            <w:gridSpan w:val="4"/>
            <w:tcBorders>
              <w:left w:val="single" w:sz="18" w:space="0" w:color="auto"/>
            </w:tcBorders>
          </w:tcPr>
          <w:p w14:paraId="24B23BDE" w14:textId="77777777" w:rsidR="0029540A" w:rsidRPr="00203454" w:rsidRDefault="0029540A" w:rsidP="00203454">
            <w:pPr>
              <w:pStyle w:val="NoSpacing"/>
              <w:rPr>
                <w:sz w:val="22"/>
                <w:szCs w:val="22"/>
              </w:rPr>
            </w:pPr>
          </w:p>
        </w:tc>
        <w:tc>
          <w:tcPr>
            <w:tcW w:w="3432" w:type="dxa"/>
            <w:gridSpan w:val="2"/>
            <w:tcBorders>
              <w:top w:val="single" w:sz="6" w:space="0" w:color="auto"/>
              <w:left w:val="single" w:sz="6" w:space="0" w:color="auto"/>
              <w:bottom w:val="single" w:sz="6" w:space="0" w:color="auto"/>
              <w:right w:val="single" w:sz="18" w:space="0" w:color="auto"/>
            </w:tcBorders>
          </w:tcPr>
          <w:p w14:paraId="3D1EAE3B" w14:textId="1B5F0159" w:rsidR="0029540A" w:rsidRPr="00203454" w:rsidRDefault="00203454" w:rsidP="00203454">
            <w:pPr>
              <w:pStyle w:val="NoSpacing"/>
              <w:rPr>
                <w:sz w:val="22"/>
                <w:szCs w:val="22"/>
              </w:rPr>
            </w:pPr>
            <w:r>
              <w:rPr>
                <w:sz w:val="22"/>
                <w:szCs w:val="22"/>
              </w:rPr>
              <w:t>6. Performing Organization Code</w:t>
            </w:r>
          </w:p>
        </w:tc>
      </w:tr>
      <w:tr w:rsidR="0029540A" w:rsidRPr="00203454" w14:paraId="13A7AD61" w14:textId="77777777" w:rsidTr="00203454">
        <w:trPr>
          <w:trHeight w:val="579"/>
        </w:trPr>
        <w:tc>
          <w:tcPr>
            <w:tcW w:w="7368" w:type="dxa"/>
            <w:gridSpan w:val="4"/>
            <w:tcBorders>
              <w:top w:val="single" w:sz="6" w:space="0" w:color="auto"/>
              <w:left w:val="single" w:sz="18" w:space="0" w:color="auto"/>
              <w:bottom w:val="single" w:sz="6" w:space="0" w:color="auto"/>
            </w:tcBorders>
          </w:tcPr>
          <w:p w14:paraId="7A1F1C80" w14:textId="464EAF73" w:rsidR="0029540A" w:rsidRPr="00203454" w:rsidRDefault="0029540A" w:rsidP="00203454">
            <w:pPr>
              <w:pStyle w:val="NoSpacing"/>
              <w:rPr>
                <w:sz w:val="22"/>
                <w:szCs w:val="22"/>
              </w:rPr>
            </w:pPr>
            <w:r w:rsidRPr="00203454">
              <w:rPr>
                <w:sz w:val="22"/>
                <w:szCs w:val="22"/>
              </w:rPr>
              <w:t>7. Author(s)</w:t>
            </w:r>
            <w:r w:rsidR="004C0181" w:rsidRPr="00203454">
              <w:rPr>
                <w:sz w:val="22"/>
                <w:szCs w:val="22"/>
              </w:rPr>
              <w:t xml:space="preserve"> Jandel Crutchfield, Courtney Cronley, Kate Hyun, Erin Findley</w:t>
            </w:r>
            <w:r w:rsidR="002D3857" w:rsidRPr="00203454">
              <w:rPr>
                <w:sz w:val="22"/>
                <w:szCs w:val="22"/>
              </w:rPr>
              <w:t>, Mehrdad Arabi</w:t>
            </w:r>
          </w:p>
        </w:tc>
        <w:tc>
          <w:tcPr>
            <w:tcW w:w="3432" w:type="dxa"/>
            <w:gridSpan w:val="2"/>
            <w:tcBorders>
              <w:top w:val="single" w:sz="6" w:space="0" w:color="auto"/>
              <w:left w:val="single" w:sz="6" w:space="0" w:color="auto"/>
              <w:right w:val="single" w:sz="18" w:space="0" w:color="auto"/>
            </w:tcBorders>
          </w:tcPr>
          <w:p w14:paraId="77C31FCB" w14:textId="5068A53A" w:rsidR="0029540A" w:rsidRPr="00203454" w:rsidRDefault="0029540A" w:rsidP="00203454">
            <w:pPr>
              <w:pStyle w:val="NoSpacing"/>
              <w:rPr>
                <w:sz w:val="22"/>
                <w:szCs w:val="22"/>
              </w:rPr>
            </w:pPr>
            <w:r w:rsidRPr="00203454">
              <w:rPr>
                <w:sz w:val="22"/>
                <w:szCs w:val="22"/>
              </w:rPr>
              <w:t>8. Per</w:t>
            </w:r>
            <w:r w:rsidR="00203454">
              <w:rPr>
                <w:sz w:val="22"/>
                <w:szCs w:val="22"/>
              </w:rPr>
              <w:t>forming Organization Report No.</w:t>
            </w:r>
          </w:p>
        </w:tc>
      </w:tr>
      <w:tr w:rsidR="0029540A" w:rsidRPr="00203454" w14:paraId="1C1E1316" w14:textId="77777777" w:rsidTr="000274DA">
        <w:trPr>
          <w:cantSplit/>
        </w:trPr>
        <w:tc>
          <w:tcPr>
            <w:tcW w:w="7368" w:type="dxa"/>
            <w:gridSpan w:val="4"/>
            <w:vMerge w:val="restart"/>
            <w:tcBorders>
              <w:left w:val="single" w:sz="18" w:space="0" w:color="auto"/>
            </w:tcBorders>
          </w:tcPr>
          <w:p w14:paraId="22B314D1" w14:textId="77777777" w:rsidR="0029540A" w:rsidRPr="00203454" w:rsidRDefault="0029540A" w:rsidP="00203454">
            <w:pPr>
              <w:pStyle w:val="NoSpacing"/>
              <w:rPr>
                <w:sz w:val="22"/>
                <w:szCs w:val="22"/>
              </w:rPr>
            </w:pPr>
            <w:r w:rsidRPr="00203454">
              <w:rPr>
                <w:sz w:val="22"/>
                <w:szCs w:val="22"/>
              </w:rPr>
              <w:t>9. Performing Organization Name and Address</w:t>
            </w:r>
          </w:p>
          <w:p w14:paraId="4B3260B4" w14:textId="77777777" w:rsidR="0029540A" w:rsidRPr="00203454" w:rsidRDefault="004C0181" w:rsidP="00203454">
            <w:pPr>
              <w:pStyle w:val="NoSpacing"/>
              <w:rPr>
                <w:sz w:val="22"/>
                <w:szCs w:val="22"/>
              </w:rPr>
            </w:pPr>
            <w:r w:rsidRPr="00203454">
              <w:rPr>
                <w:sz w:val="22"/>
                <w:szCs w:val="22"/>
              </w:rPr>
              <w:t>Univer</w:t>
            </w:r>
            <w:r w:rsidR="00AA7637" w:rsidRPr="00203454">
              <w:rPr>
                <w:sz w:val="22"/>
                <w:szCs w:val="22"/>
              </w:rPr>
              <w:t>si</w:t>
            </w:r>
            <w:r w:rsidRPr="00203454">
              <w:rPr>
                <w:sz w:val="22"/>
                <w:szCs w:val="22"/>
              </w:rPr>
              <w:t>ty of Texas at Arlington</w:t>
            </w:r>
          </w:p>
          <w:p w14:paraId="66B4BDDE" w14:textId="77777777" w:rsidR="00AA7637" w:rsidRPr="00203454" w:rsidRDefault="00AA7637" w:rsidP="00203454">
            <w:pPr>
              <w:pStyle w:val="NoSpacing"/>
              <w:rPr>
                <w:sz w:val="22"/>
                <w:szCs w:val="22"/>
              </w:rPr>
            </w:pPr>
            <w:r w:rsidRPr="00203454">
              <w:rPr>
                <w:sz w:val="22"/>
                <w:szCs w:val="22"/>
              </w:rPr>
              <w:t>211 South Cooper Street</w:t>
            </w:r>
          </w:p>
          <w:p w14:paraId="6D1B91AB" w14:textId="2A72B2DF" w:rsidR="0029540A" w:rsidRPr="00203454" w:rsidRDefault="00203454" w:rsidP="00203454">
            <w:pPr>
              <w:pStyle w:val="NoSpacing"/>
              <w:rPr>
                <w:sz w:val="22"/>
                <w:szCs w:val="22"/>
              </w:rPr>
            </w:pPr>
            <w:r>
              <w:rPr>
                <w:sz w:val="22"/>
                <w:szCs w:val="22"/>
              </w:rPr>
              <w:t>Arlington TX 76019</w:t>
            </w:r>
          </w:p>
        </w:tc>
        <w:tc>
          <w:tcPr>
            <w:tcW w:w="3432" w:type="dxa"/>
            <w:gridSpan w:val="2"/>
            <w:tcBorders>
              <w:top w:val="single" w:sz="6" w:space="0" w:color="auto"/>
              <w:left w:val="single" w:sz="6" w:space="0" w:color="auto"/>
              <w:bottom w:val="single" w:sz="6" w:space="0" w:color="auto"/>
              <w:right w:val="single" w:sz="18" w:space="0" w:color="auto"/>
            </w:tcBorders>
          </w:tcPr>
          <w:p w14:paraId="55B0508B" w14:textId="77777777" w:rsidR="0029540A" w:rsidRPr="00203454" w:rsidRDefault="0029540A" w:rsidP="00203454">
            <w:pPr>
              <w:pStyle w:val="NoSpacing"/>
              <w:rPr>
                <w:sz w:val="22"/>
                <w:szCs w:val="22"/>
              </w:rPr>
            </w:pPr>
            <w:r w:rsidRPr="00203454">
              <w:rPr>
                <w:sz w:val="22"/>
                <w:szCs w:val="22"/>
              </w:rPr>
              <w:t>10. Work Unit No. (</w:t>
            </w:r>
            <w:r w:rsidRPr="00203454">
              <w:rPr>
                <w:caps/>
                <w:sz w:val="22"/>
                <w:szCs w:val="22"/>
              </w:rPr>
              <w:t>trais</w:t>
            </w:r>
            <w:r w:rsidRPr="00203454">
              <w:rPr>
                <w:sz w:val="22"/>
                <w:szCs w:val="22"/>
              </w:rPr>
              <w:t>)</w:t>
            </w:r>
          </w:p>
          <w:p w14:paraId="680ED569" w14:textId="77777777" w:rsidR="0029540A" w:rsidRPr="00203454" w:rsidRDefault="0029540A" w:rsidP="00203454">
            <w:pPr>
              <w:pStyle w:val="NoSpacing"/>
              <w:rPr>
                <w:sz w:val="22"/>
                <w:szCs w:val="22"/>
              </w:rPr>
            </w:pPr>
          </w:p>
        </w:tc>
      </w:tr>
      <w:tr w:rsidR="0029540A" w:rsidRPr="00203454" w14:paraId="5645D1CE" w14:textId="77777777" w:rsidTr="000274DA">
        <w:trPr>
          <w:cantSplit/>
        </w:trPr>
        <w:tc>
          <w:tcPr>
            <w:tcW w:w="7368" w:type="dxa"/>
            <w:gridSpan w:val="4"/>
            <w:vMerge/>
            <w:tcBorders>
              <w:left w:val="single" w:sz="18" w:space="0" w:color="auto"/>
              <w:bottom w:val="single" w:sz="6" w:space="0" w:color="auto"/>
            </w:tcBorders>
          </w:tcPr>
          <w:p w14:paraId="48CEE2B9" w14:textId="77777777" w:rsidR="0029540A" w:rsidRPr="00203454" w:rsidRDefault="0029540A" w:rsidP="00203454">
            <w:pPr>
              <w:pStyle w:val="NoSpacing"/>
              <w:rPr>
                <w:sz w:val="22"/>
                <w:szCs w:val="22"/>
              </w:rPr>
            </w:pPr>
          </w:p>
        </w:tc>
        <w:tc>
          <w:tcPr>
            <w:tcW w:w="3432" w:type="dxa"/>
            <w:gridSpan w:val="2"/>
            <w:tcBorders>
              <w:top w:val="single" w:sz="6" w:space="0" w:color="auto"/>
              <w:left w:val="single" w:sz="6" w:space="0" w:color="auto"/>
              <w:right w:val="single" w:sz="18" w:space="0" w:color="auto"/>
            </w:tcBorders>
          </w:tcPr>
          <w:p w14:paraId="43DCA1BB" w14:textId="77777777" w:rsidR="0029540A" w:rsidRPr="00203454" w:rsidRDefault="0029540A" w:rsidP="00203454">
            <w:pPr>
              <w:pStyle w:val="NoSpacing"/>
              <w:rPr>
                <w:sz w:val="22"/>
                <w:szCs w:val="22"/>
              </w:rPr>
            </w:pPr>
            <w:r w:rsidRPr="00203454">
              <w:rPr>
                <w:sz w:val="22"/>
                <w:szCs w:val="22"/>
              </w:rPr>
              <w:t>11. Contract or Grant No.</w:t>
            </w:r>
          </w:p>
          <w:p w14:paraId="02356A90" w14:textId="77777777" w:rsidR="0029540A" w:rsidRPr="00203454" w:rsidRDefault="0029540A" w:rsidP="00203454">
            <w:pPr>
              <w:pStyle w:val="NoSpacing"/>
              <w:rPr>
                <w:sz w:val="22"/>
                <w:szCs w:val="22"/>
              </w:rPr>
            </w:pPr>
          </w:p>
        </w:tc>
      </w:tr>
      <w:tr w:rsidR="0029540A" w:rsidRPr="00203454" w14:paraId="3BE06250" w14:textId="77777777" w:rsidTr="000274DA">
        <w:trPr>
          <w:cantSplit/>
        </w:trPr>
        <w:tc>
          <w:tcPr>
            <w:tcW w:w="7368" w:type="dxa"/>
            <w:gridSpan w:val="4"/>
            <w:vMerge w:val="restart"/>
            <w:tcBorders>
              <w:left w:val="single" w:sz="18" w:space="0" w:color="auto"/>
            </w:tcBorders>
          </w:tcPr>
          <w:p w14:paraId="2FBE77C8" w14:textId="2AB12B46" w:rsidR="0029540A" w:rsidRPr="00203454" w:rsidRDefault="0029540A" w:rsidP="00203454">
            <w:pPr>
              <w:pStyle w:val="NoSpacing"/>
              <w:rPr>
                <w:sz w:val="22"/>
                <w:szCs w:val="22"/>
              </w:rPr>
            </w:pPr>
            <w:r w:rsidRPr="00203454">
              <w:rPr>
                <w:sz w:val="22"/>
                <w:szCs w:val="22"/>
              </w:rPr>
              <w:t>12. Spo</w:t>
            </w:r>
            <w:r w:rsidR="00203454">
              <w:rPr>
                <w:sz w:val="22"/>
                <w:szCs w:val="22"/>
              </w:rPr>
              <w:t>nsoring Agency Name and Address</w:t>
            </w:r>
          </w:p>
          <w:p w14:paraId="3905FA8A" w14:textId="77777777" w:rsidR="0029540A" w:rsidRPr="00203454" w:rsidRDefault="0029540A" w:rsidP="00203454">
            <w:pPr>
              <w:pStyle w:val="NoSpacing"/>
              <w:rPr>
                <w:sz w:val="22"/>
                <w:szCs w:val="22"/>
              </w:rPr>
            </w:pPr>
            <w:r w:rsidRPr="00203454">
              <w:rPr>
                <w:sz w:val="22"/>
                <w:szCs w:val="22"/>
              </w:rPr>
              <w:t>National Institute for Transportation and Communities (NITC)</w:t>
            </w:r>
          </w:p>
          <w:p w14:paraId="35695387" w14:textId="77777777" w:rsidR="0029540A" w:rsidRPr="00203454" w:rsidRDefault="0029540A" w:rsidP="00203454">
            <w:pPr>
              <w:pStyle w:val="NoSpacing"/>
              <w:rPr>
                <w:sz w:val="22"/>
                <w:szCs w:val="22"/>
              </w:rPr>
            </w:pPr>
            <w:r w:rsidRPr="00203454">
              <w:rPr>
                <w:sz w:val="22"/>
                <w:szCs w:val="22"/>
              </w:rPr>
              <w:t xml:space="preserve">P.O. Box 751 </w:t>
            </w:r>
          </w:p>
          <w:p w14:paraId="24B64241" w14:textId="77777777" w:rsidR="0029540A" w:rsidRPr="00203454" w:rsidRDefault="0029540A" w:rsidP="00203454">
            <w:pPr>
              <w:pStyle w:val="NoSpacing"/>
              <w:rPr>
                <w:sz w:val="22"/>
                <w:szCs w:val="22"/>
              </w:rPr>
            </w:pPr>
            <w:r w:rsidRPr="00203454">
              <w:rPr>
                <w:sz w:val="22"/>
                <w:szCs w:val="22"/>
              </w:rPr>
              <w:t>Portland, Oregon 97207</w:t>
            </w:r>
          </w:p>
        </w:tc>
        <w:tc>
          <w:tcPr>
            <w:tcW w:w="3432" w:type="dxa"/>
            <w:gridSpan w:val="2"/>
            <w:tcBorders>
              <w:top w:val="single" w:sz="6" w:space="0" w:color="auto"/>
              <w:left w:val="single" w:sz="6" w:space="0" w:color="auto"/>
              <w:bottom w:val="single" w:sz="6" w:space="0" w:color="auto"/>
              <w:right w:val="single" w:sz="18" w:space="0" w:color="auto"/>
            </w:tcBorders>
          </w:tcPr>
          <w:p w14:paraId="7F1873C7" w14:textId="77777777" w:rsidR="0029540A" w:rsidRPr="00203454" w:rsidRDefault="0029540A" w:rsidP="00203454">
            <w:pPr>
              <w:pStyle w:val="NoSpacing"/>
              <w:rPr>
                <w:sz w:val="22"/>
                <w:szCs w:val="22"/>
              </w:rPr>
            </w:pPr>
            <w:r w:rsidRPr="00203454">
              <w:rPr>
                <w:sz w:val="22"/>
                <w:szCs w:val="22"/>
              </w:rPr>
              <w:t>13. Type of Report and Period Covered</w:t>
            </w:r>
          </w:p>
          <w:p w14:paraId="681E9406" w14:textId="77777777" w:rsidR="0029540A" w:rsidRPr="00203454" w:rsidRDefault="004C0181" w:rsidP="00203454">
            <w:pPr>
              <w:pStyle w:val="NoSpacing"/>
              <w:rPr>
                <w:sz w:val="22"/>
                <w:szCs w:val="22"/>
              </w:rPr>
            </w:pPr>
            <w:r w:rsidRPr="00203454">
              <w:rPr>
                <w:sz w:val="22"/>
                <w:szCs w:val="22"/>
              </w:rPr>
              <w:t>Final Report</w:t>
            </w:r>
          </w:p>
          <w:p w14:paraId="78219865" w14:textId="77777777" w:rsidR="004C0181" w:rsidRPr="00203454" w:rsidRDefault="004C0181" w:rsidP="00203454">
            <w:pPr>
              <w:pStyle w:val="NoSpacing"/>
              <w:rPr>
                <w:sz w:val="22"/>
                <w:szCs w:val="22"/>
              </w:rPr>
            </w:pPr>
            <w:r w:rsidRPr="00203454">
              <w:rPr>
                <w:sz w:val="22"/>
                <w:szCs w:val="22"/>
              </w:rPr>
              <w:t>November 2018-October 2019</w:t>
            </w:r>
          </w:p>
        </w:tc>
      </w:tr>
      <w:tr w:rsidR="0029540A" w:rsidRPr="00203454" w14:paraId="24FC90AB" w14:textId="77777777" w:rsidTr="000274DA">
        <w:trPr>
          <w:cantSplit/>
        </w:trPr>
        <w:tc>
          <w:tcPr>
            <w:tcW w:w="7368" w:type="dxa"/>
            <w:gridSpan w:val="4"/>
            <w:vMerge/>
            <w:tcBorders>
              <w:left w:val="single" w:sz="18" w:space="0" w:color="auto"/>
              <w:bottom w:val="single" w:sz="6" w:space="0" w:color="auto"/>
            </w:tcBorders>
          </w:tcPr>
          <w:p w14:paraId="2A286836" w14:textId="77777777" w:rsidR="0029540A" w:rsidRPr="00203454" w:rsidRDefault="0029540A" w:rsidP="00203454">
            <w:pPr>
              <w:pStyle w:val="NoSpacing"/>
              <w:rPr>
                <w:sz w:val="22"/>
                <w:szCs w:val="22"/>
              </w:rPr>
            </w:pPr>
          </w:p>
        </w:tc>
        <w:tc>
          <w:tcPr>
            <w:tcW w:w="3432" w:type="dxa"/>
            <w:gridSpan w:val="2"/>
            <w:tcBorders>
              <w:left w:val="single" w:sz="6" w:space="0" w:color="auto"/>
              <w:bottom w:val="single" w:sz="6" w:space="0" w:color="auto"/>
              <w:right w:val="single" w:sz="18" w:space="0" w:color="auto"/>
            </w:tcBorders>
          </w:tcPr>
          <w:p w14:paraId="1260C1EE" w14:textId="543F771F" w:rsidR="0029540A" w:rsidRPr="00203454" w:rsidRDefault="00203454" w:rsidP="00203454">
            <w:pPr>
              <w:pStyle w:val="NoSpacing"/>
              <w:rPr>
                <w:sz w:val="22"/>
                <w:szCs w:val="22"/>
              </w:rPr>
            </w:pPr>
            <w:r>
              <w:rPr>
                <w:sz w:val="22"/>
                <w:szCs w:val="22"/>
              </w:rPr>
              <w:t>14. Sponsoring Agency Code</w:t>
            </w:r>
          </w:p>
        </w:tc>
      </w:tr>
      <w:tr w:rsidR="0029540A" w:rsidRPr="00203454" w14:paraId="1F69FD18" w14:textId="77777777" w:rsidTr="000274DA">
        <w:tc>
          <w:tcPr>
            <w:tcW w:w="10800" w:type="dxa"/>
            <w:gridSpan w:val="6"/>
            <w:tcBorders>
              <w:left w:val="single" w:sz="18" w:space="0" w:color="auto"/>
              <w:right w:val="single" w:sz="18" w:space="0" w:color="auto"/>
            </w:tcBorders>
          </w:tcPr>
          <w:p w14:paraId="1BA8379B" w14:textId="0CAFC959" w:rsidR="0029540A" w:rsidRPr="00203454" w:rsidRDefault="00203454" w:rsidP="00203454">
            <w:pPr>
              <w:pStyle w:val="NoSpacing"/>
              <w:rPr>
                <w:sz w:val="22"/>
                <w:szCs w:val="22"/>
              </w:rPr>
            </w:pPr>
            <w:r>
              <w:rPr>
                <w:sz w:val="22"/>
                <w:szCs w:val="22"/>
              </w:rPr>
              <w:t>15. Supplementary Notes</w:t>
            </w:r>
          </w:p>
        </w:tc>
      </w:tr>
      <w:tr w:rsidR="0029540A" w:rsidRPr="00203454" w14:paraId="1F3AE6E2" w14:textId="77777777" w:rsidTr="00203454">
        <w:trPr>
          <w:trHeight w:val="4674"/>
        </w:trPr>
        <w:tc>
          <w:tcPr>
            <w:tcW w:w="10800" w:type="dxa"/>
            <w:gridSpan w:val="6"/>
            <w:tcBorders>
              <w:top w:val="single" w:sz="6" w:space="0" w:color="auto"/>
              <w:left w:val="single" w:sz="18" w:space="0" w:color="auto"/>
              <w:bottom w:val="single" w:sz="6" w:space="0" w:color="auto"/>
              <w:right w:val="single" w:sz="18" w:space="0" w:color="auto"/>
            </w:tcBorders>
          </w:tcPr>
          <w:p w14:paraId="0859D010" w14:textId="748C60A6" w:rsidR="0029540A" w:rsidRPr="00203454" w:rsidRDefault="00203454" w:rsidP="00203454">
            <w:pPr>
              <w:pStyle w:val="NoSpacing"/>
              <w:rPr>
                <w:sz w:val="22"/>
                <w:szCs w:val="22"/>
              </w:rPr>
            </w:pPr>
            <w:r>
              <w:rPr>
                <w:sz w:val="22"/>
                <w:szCs w:val="22"/>
              </w:rPr>
              <w:t>16. Abstract</w:t>
            </w:r>
          </w:p>
          <w:p w14:paraId="3C5836CB" w14:textId="3E307788" w:rsidR="0029540A" w:rsidRPr="00203454" w:rsidRDefault="00AA7637" w:rsidP="00203454">
            <w:pPr>
              <w:pStyle w:val="NoSpacing"/>
              <w:rPr>
                <w:sz w:val="22"/>
                <w:szCs w:val="22"/>
              </w:rPr>
            </w:pPr>
            <w:r w:rsidRPr="00203454">
              <w:rPr>
                <w:sz w:val="22"/>
                <w:szCs w:val="22"/>
              </w:rPr>
              <w:t>This study use</w:t>
            </w:r>
            <w:r w:rsidR="00BD475D" w:rsidRPr="00203454">
              <w:rPr>
                <w:sz w:val="22"/>
                <w:szCs w:val="22"/>
              </w:rPr>
              <w:t>d</w:t>
            </w:r>
            <w:r w:rsidRPr="00203454">
              <w:rPr>
                <w:sz w:val="22"/>
                <w:szCs w:val="22"/>
              </w:rPr>
              <w:t xml:space="preserve"> a community-engaged interdisciplinary approach to assess the gaps between economic growth and transportation infrastructure development, and the impact of potential gaps on access to opportunities for environmental justice populations within North Central Texas, where population growth has increased over 100% since 2000. The interdisciplinary team, comprised of social work and civil engineering researchers, in partnership with the regional homeless coalition, </w:t>
            </w:r>
            <w:r w:rsidR="00BD475D" w:rsidRPr="00203454">
              <w:rPr>
                <w:sz w:val="22"/>
                <w:szCs w:val="22"/>
              </w:rPr>
              <w:t xml:space="preserve">measured </w:t>
            </w:r>
            <w:r w:rsidRPr="00203454">
              <w:rPr>
                <w:sz w:val="22"/>
                <w:szCs w:val="22"/>
              </w:rPr>
              <w:t xml:space="preserve">residents’ perspectives of the economic growth in the area over the past decade, the extent to which transportation infrastructure has matched the economic growth, and the implications for access to affordable quality housing, employment, quality public education, as well as engagement in cultural and social activities. The team </w:t>
            </w:r>
            <w:r w:rsidR="00BD475D" w:rsidRPr="00203454">
              <w:rPr>
                <w:sz w:val="22"/>
                <w:szCs w:val="22"/>
              </w:rPr>
              <w:t>utilized</w:t>
            </w:r>
            <w:r w:rsidRPr="00203454">
              <w:rPr>
                <w:sz w:val="22"/>
                <w:szCs w:val="22"/>
              </w:rPr>
              <w:t xml:space="preserve"> a mixed-methods (focus groups and survey data), exploratory design to collect responses from a diverse sampling frame. The researchers </w:t>
            </w:r>
            <w:r w:rsidR="00D5317B" w:rsidRPr="00203454">
              <w:rPr>
                <w:sz w:val="22"/>
                <w:szCs w:val="22"/>
              </w:rPr>
              <w:t>compared</w:t>
            </w:r>
            <w:r w:rsidRPr="00203454">
              <w:rPr>
                <w:sz w:val="22"/>
                <w:szCs w:val="22"/>
              </w:rPr>
              <w:t xml:space="preserve"> results across environmental justice populations, and those who may have greater access to private transportation, e.g., personal vehicles. Social work </w:t>
            </w:r>
            <w:r w:rsidR="00D5317B" w:rsidRPr="00203454">
              <w:rPr>
                <w:sz w:val="22"/>
                <w:szCs w:val="22"/>
              </w:rPr>
              <w:t>led</w:t>
            </w:r>
            <w:r w:rsidRPr="00203454">
              <w:rPr>
                <w:sz w:val="22"/>
                <w:szCs w:val="22"/>
              </w:rPr>
              <w:t xml:space="preserve"> the community-engaged component of the social science data collection and civil engineering </w:t>
            </w:r>
            <w:r w:rsidR="00D5317B" w:rsidRPr="00203454">
              <w:rPr>
                <w:sz w:val="22"/>
                <w:szCs w:val="22"/>
              </w:rPr>
              <w:t>conducted</w:t>
            </w:r>
            <w:r w:rsidRPr="00203454">
              <w:rPr>
                <w:sz w:val="22"/>
                <w:szCs w:val="22"/>
              </w:rPr>
              <w:t xml:space="preserve"> statistical modeling related to mapping census data onto transportation access. The study results </w:t>
            </w:r>
            <w:r w:rsidR="00D5317B" w:rsidRPr="00203454">
              <w:rPr>
                <w:sz w:val="22"/>
                <w:szCs w:val="22"/>
              </w:rPr>
              <w:t>produced</w:t>
            </w:r>
            <w:r w:rsidRPr="00203454">
              <w:rPr>
                <w:sz w:val="22"/>
                <w:szCs w:val="22"/>
              </w:rPr>
              <w:t xml:space="preserve"> an infrastructure profile for the region, </w:t>
            </w:r>
            <w:r w:rsidR="00ED0544" w:rsidRPr="00203454">
              <w:rPr>
                <w:sz w:val="22"/>
                <w:szCs w:val="22"/>
              </w:rPr>
              <w:t>in which increased infrastructure from toll ways have improved job</w:t>
            </w:r>
            <w:r w:rsidR="000274DA" w:rsidRPr="00203454">
              <w:rPr>
                <w:sz w:val="22"/>
                <w:szCs w:val="22"/>
              </w:rPr>
              <w:t xml:space="preserve"> and population density, but with major challenges for usage of public transit. The results</w:t>
            </w:r>
            <w:r w:rsidRPr="00203454">
              <w:rPr>
                <w:sz w:val="22"/>
                <w:szCs w:val="22"/>
              </w:rPr>
              <w:t xml:space="preserve"> can inform public policies that support targeted transportation infrastructure development. Moreover, study results </w:t>
            </w:r>
            <w:r w:rsidR="00D5317B" w:rsidRPr="00203454">
              <w:rPr>
                <w:sz w:val="22"/>
                <w:szCs w:val="22"/>
              </w:rPr>
              <w:t>can inform</w:t>
            </w:r>
            <w:r w:rsidRPr="00203454">
              <w:rPr>
                <w:sz w:val="22"/>
                <w:szCs w:val="22"/>
              </w:rPr>
              <w:t xml:space="preserve"> the knowledge base regarding the relationship between economic growth and transportation infrastructure and how to improve their co-development, with a particular emphasis on the planning needs of env</w:t>
            </w:r>
            <w:r w:rsidR="00203454">
              <w:rPr>
                <w:sz w:val="22"/>
                <w:szCs w:val="22"/>
              </w:rPr>
              <w:t>ironmental justice populations.</w:t>
            </w:r>
          </w:p>
        </w:tc>
      </w:tr>
      <w:tr w:rsidR="0029540A" w:rsidRPr="00203454" w14:paraId="3B37F4DE" w14:textId="77777777" w:rsidTr="000274DA">
        <w:tc>
          <w:tcPr>
            <w:tcW w:w="6062" w:type="dxa"/>
            <w:gridSpan w:val="2"/>
            <w:tcBorders>
              <w:left w:val="single" w:sz="18" w:space="0" w:color="auto"/>
              <w:bottom w:val="single" w:sz="6" w:space="0" w:color="auto"/>
            </w:tcBorders>
          </w:tcPr>
          <w:p w14:paraId="31B83D7A" w14:textId="77777777" w:rsidR="0029540A" w:rsidRPr="00203454" w:rsidRDefault="0029540A" w:rsidP="00203454">
            <w:pPr>
              <w:pStyle w:val="NoSpacing"/>
              <w:rPr>
                <w:sz w:val="22"/>
                <w:szCs w:val="22"/>
              </w:rPr>
            </w:pPr>
            <w:r w:rsidRPr="00203454">
              <w:rPr>
                <w:sz w:val="22"/>
                <w:szCs w:val="22"/>
              </w:rPr>
              <w:t>17. Key Words</w:t>
            </w:r>
          </w:p>
          <w:p w14:paraId="041B2ED7" w14:textId="77777777" w:rsidR="0029540A" w:rsidRPr="00203454" w:rsidRDefault="0029540A" w:rsidP="00203454">
            <w:pPr>
              <w:pStyle w:val="NoSpacing"/>
              <w:rPr>
                <w:sz w:val="22"/>
                <w:szCs w:val="22"/>
              </w:rPr>
            </w:pPr>
          </w:p>
          <w:p w14:paraId="21E0A674" w14:textId="77777777" w:rsidR="0029540A" w:rsidRPr="00203454" w:rsidRDefault="0029540A" w:rsidP="00203454">
            <w:pPr>
              <w:pStyle w:val="NoSpacing"/>
              <w:rPr>
                <w:sz w:val="22"/>
                <w:szCs w:val="22"/>
              </w:rPr>
            </w:pPr>
          </w:p>
        </w:tc>
        <w:tc>
          <w:tcPr>
            <w:tcW w:w="4738" w:type="dxa"/>
            <w:gridSpan w:val="4"/>
            <w:tcBorders>
              <w:left w:val="single" w:sz="6" w:space="0" w:color="auto"/>
              <w:bottom w:val="single" w:sz="6" w:space="0" w:color="auto"/>
              <w:right w:val="single" w:sz="18" w:space="0" w:color="auto"/>
            </w:tcBorders>
          </w:tcPr>
          <w:p w14:paraId="425E7A65" w14:textId="77777777" w:rsidR="0029540A" w:rsidRPr="00203454" w:rsidRDefault="0029540A" w:rsidP="00203454">
            <w:pPr>
              <w:pStyle w:val="NoSpacing"/>
              <w:rPr>
                <w:sz w:val="22"/>
                <w:szCs w:val="22"/>
              </w:rPr>
            </w:pPr>
            <w:r w:rsidRPr="00203454">
              <w:rPr>
                <w:sz w:val="22"/>
                <w:szCs w:val="22"/>
              </w:rPr>
              <w:t>18. Distribution Statement</w:t>
            </w:r>
          </w:p>
          <w:p w14:paraId="3D8A4EC1" w14:textId="77777777" w:rsidR="0029540A" w:rsidRPr="00203454" w:rsidRDefault="0029540A" w:rsidP="00203454">
            <w:pPr>
              <w:pStyle w:val="NoSpacing"/>
              <w:rPr>
                <w:sz w:val="22"/>
                <w:szCs w:val="22"/>
              </w:rPr>
            </w:pPr>
            <w:r w:rsidRPr="00203454">
              <w:rPr>
                <w:sz w:val="22"/>
                <w:szCs w:val="22"/>
              </w:rPr>
              <w:t>No restrictions. Copies available from NITC:</w:t>
            </w:r>
          </w:p>
          <w:p w14:paraId="7DFC28B0" w14:textId="77777777" w:rsidR="0029540A" w:rsidRPr="00203454" w:rsidRDefault="0029540A" w:rsidP="00203454">
            <w:pPr>
              <w:pStyle w:val="NoSpacing"/>
              <w:rPr>
                <w:sz w:val="22"/>
                <w:szCs w:val="22"/>
              </w:rPr>
            </w:pPr>
            <w:r w:rsidRPr="00203454">
              <w:rPr>
                <w:sz w:val="22"/>
                <w:szCs w:val="22"/>
              </w:rPr>
              <w:t>www.nitc-utc.net</w:t>
            </w:r>
          </w:p>
          <w:p w14:paraId="4DB1DB54" w14:textId="77777777" w:rsidR="0029540A" w:rsidRPr="00203454" w:rsidRDefault="0029540A" w:rsidP="00203454">
            <w:pPr>
              <w:pStyle w:val="NoSpacing"/>
              <w:rPr>
                <w:sz w:val="22"/>
                <w:szCs w:val="22"/>
              </w:rPr>
            </w:pPr>
          </w:p>
        </w:tc>
      </w:tr>
      <w:tr w:rsidR="0029540A" w:rsidRPr="00203454" w14:paraId="616EF2C0" w14:textId="77777777" w:rsidTr="000274DA">
        <w:trPr>
          <w:trHeight w:val="588"/>
        </w:trPr>
        <w:tc>
          <w:tcPr>
            <w:tcW w:w="3813" w:type="dxa"/>
            <w:tcBorders>
              <w:left w:val="single" w:sz="18" w:space="0" w:color="auto"/>
              <w:bottom w:val="single" w:sz="18" w:space="0" w:color="auto"/>
            </w:tcBorders>
          </w:tcPr>
          <w:p w14:paraId="6CB9A9D5" w14:textId="77777777" w:rsidR="0029540A" w:rsidRPr="00203454" w:rsidRDefault="0029540A" w:rsidP="00203454">
            <w:pPr>
              <w:pStyle w:val="NoSpacing"/>
              <w:rPr>
                <w:sz w:val="22"/>
                <w:szCs w:val="22"/>
              </w:rPr>
            </w:pPr>
            <w:r w:rsidRPr="00203454">
              <w:rPr>
                <w:sz w:val="22"/>
                <w:szCs w:val="22"/>
              </w:rPr>
              <w:t>19. Security Classification (of this report)</w:t>
            </w:r>
          </w:p>
          <w:p w14:paraId="29B551A2" w14:textId="77777777" w:rsidR="0029540A" w:rsidRPr="00203454" w:rsidRDefault="0029540A" w:rsidP="00203454">
            <w:pPr>
              <w:pStyle w:val="NoSpacing"/>
              <w:rPr>
                <w:sz w:val="22"/>
                <w:szCs w:val="22"/>
              </w:rPr>
            </w:pPr>
          </w:p>
          <w:p w14:paraId="2C097411" w14:textId="77777777" w:rsidR="0029540A" w:rsidRPr="00203454" w:rsidRDefault="0029540A" w:rsidP="00203454">
            <w:pPr>
              <w:pStyle w:val="NoSpacing"/>
              <w:rPr>
                <w:sz w:val="22"/>
                <w:szCs w:val="22"/>
              </w:rPr>
            </w:pPr>
            <w:r w:rsidRPr="00203454">
              <w:rPr>
                <w:sz w:val="22"/>
                <w:szCs w:val="22"/>
              </w:rPr>
              <w:t>Unclassified</w:t>
            </w:r>
          </w:p>
        </w:tc>
        <w:tc>
          <w:tcPr>
            <w:tcW w:w="2978" w:type="dxa"/>
            <w:gridSpan w:val="2"/>
            <w:tcBorders>
              <w:left w:val="single" w:sz="6" w:space="0" w:color="auto"/>
              <w:bottom w:val="single" w:sz="18" w:space="0" w:color="auto"/>
              <w:right w:val="single" w:sz="6" w:space="0" w:color="auto"/>
            </w:tcBorders>
          </w:tcPr>
          <w:p w14:paraId="01B67D35" w14:textId="77777777" w:rsidR="0029540A" w:rsidRPr="00203454" w:rsidRDefault="0029540A" w:rsidP="00203454">
            <w:pPr>
              <w:pStyle w:val="NoSpacing"/>
              <w:rPr>
                <w:sz w:val="22"/>
                <w:szCs w:val="22"/>
              </w:rPr>
            </w:pPr>
            <w:r w:rsidRPr="00203454">
              <w:rPr>
                <w:sz w:val="22"/>
                <w:szCs w:val="22"/>
              </w:rPr>
              <w:t>20. Security Classification (of this page)</w:t>
            </w:r>
          </w:p>
          <w:p w14:paraId="50EE033D" w14:textId="77777777" w:rsidR="0029540A" w:rsidRPr="00203454" w:rsidRDefault="0029540A" w:rsidP="00203454">
            <w:pPr>
              <w:pStyle w:val="NoSpacing"/>
              <w:rPr>
                <w:sz w:val="22"/>
                <w:szCs w:val="22"/>
              </w:rPr>
            </w:pPr>
          </w:p>
          <w:p w14:paraId="55FF22B6" w14:textId="77777777" w:rsidR="0029540A" w:rsidRPr="00203454" w:rsidRDefault="0029540A" w:rsidP="00203454">
            <w:pPr>
              <w:pStyle w:val="NoSpacing"/>
              <w:rPr>
                <w:sz w:val="22"/>
                <w:szCs w:val="22"/>
              </w:rPr>
            </w:pPr>
            <w:r w:rsidRPr="00203454">
              <w:rPr>
                <w:sz w:val="22"/>
                <w:szCs w:val="22"/>
              </w:rPr>
              <w:t>Unclassified</w:t>
            </w:r>
          </w:p>
        </w:tc>
        <w:tc>
          <w:tcPr>
            <w:tcW w:w="2340" w:type="dxa"/>
            <w:gridSpan w:val="2"/>
            <w:tcBorders>
              <w:left w:val="nil"/>
              <w:bottom w:val="single" w:sz="18" w:space="0" w:color="auto"/>
            </w:tcBorders>
          </w:tcPr>
          <w:p w14:paraId="37E39202" w14:textId="77777777" w:rsidR="0029540A" w:rsidRPr="00203454" w:rsidRDefault="0029540A" w:rsidP="00203454">
            <w:pPr>
              <w:pStyle w:val="NoSpacing"/>
              <w:rPr>
                <w:sz w:val="22"/>
                <w:szCs w:val="22"/>
              </w:rPr>
            </w:pPr>
            <w:r w:rsidRPr="00203454">
              <w:rPr>
                <w:sz w:val="22"/>
                <w:szCs w:val="22"/>
              </w:rPr>
              <w:t>21. No. of Pages</w:t>
            </w:r>
          </w:p>
          <w:p w14:paraId="3065342A" w14:textId="77777777" w:rsidR="0029540A" w:rsidRPr="00203454" w:rsidRDefault="0029540A" w:rsidP="00203454">
            <w:pPr>
              <w:pStyle w:val="NoSpacing"/>
              <w:rPr>
                <w:sz w:val="22"/>
                <w:szCs w:val="22"/>
              </w:rPr>
            </w:pPr>
          </w:p>
          <w:p w14:paraId="358EF624" w14:textId="77777777" w:rsidR="0029540A" w:rsidRPr="00203454" w:rsidRDefault="0029540A" w:rsidP="00203454">
            <w:pPr>
              <w:pStyle w:val="NoSpacing"/>
              <w:rPr>
                <w:sz w:val="22"/>
                <w:szCs w:val="22"/>
              </w:rPr>
            </w:pPr>
          </w:p>
        </w:tc>
        <w:tc>
          <w:tcPr>
            <w:tcW w:w="1669" w:type="dxa"/>
            <w:tcBorders>
              <w:left w:val="single" w:sz="6" w:space="0" w:color="auto"/>
              <w:bottom w:val="single" w:sz="18" w:space="0" w:color="auto"/>
              <w:right w:val="single" w:sz="18" w:space="0" w:color="auto"/>
            </w:tcBorders>
          </w:tcPr>
          <w:p w14:paraId="48859679" w14:textId="77777777" w:rsidR="0029540A" w:rsidRPr="00203454" w:rsidRDefault="0029540A" w:rsidP="00203454">
            <w:pPr>
              <w:pStyle w:val="NoSpacing"/>
              <w:rPr>
                <w:sz w:val="22"/>
                <w:szCs w:val="22"/>
              </w:rPr>
            </w:pPr>
            <w:r w:rsidRPr="00203454">
              <w:rPr>
                <w:sz w:val="22"/>
                <w:szCs w:val="22"/>
              </w:rPr>
              <w:t>22. Price</w:t>
            </w:r>
          </w:p>
          <w:p w14:paraId="47EA802A" w14:textId="77777777" w:rsidR="0029540A" w:rsidRPr="00203454" w:rsidRDefault="0029540A" w:rsidP="00203454">
            <w:pPr>
              <w:pStyle w:val="NoSpacing"/>
              <w:rPr>
                <w:sz w:val="22"/>
                <w:szCs w:val="22"/>
              </w:rPr>
            </w:pPr>
          </w:p>
          <w:p w14:paraId="0A43ADCB" w14:textId="77777777" w:rsidR="0029540A" w:rsidRPr="00203454" w:rsidRDefault="0029540A" w:rsidP="00203454">
            <w:pPr>
              <w:pStyle w:val="NoSpacing"/>
              <w:rPr>
                <w:sz w:val="22"/>
                <w:szCs w:val="22"/>
              </w:rPr>
            </w:pPr>
          </w:p>
        </w:tc>
      </w:tr>
    </w:tbl>
    <w:p w14:paraId="78639DD1" w14:textId="77777777" w:rsidR="0029540A" w:rsidRPr="003E5C7F" w:rsidRDefault="0085040C" w:rsidP="006F4CAC">
      <w:pPr>
        <w:spacing w:after="240"/>
        <w:jc w:val="center"/>
        <w:rPr>
          <w:b/>
          <w:szCs w:val="24"/>
        </w:rPr>
      </w:pPr>
      <w:r w:rsidRPr="003E5C7F">
        <w:rPr>
          <w:b/>
          <w:szCs w:val="24"/>
        </w:rPr>
        <w:br w:type="page"/>
      </w:r>
      <w:r w:rsidR="0029540A" w:rsidRPr="003E5C7F">
        <w:rPr>
          <w:b/>
          <w:szCs w:val="24"/>
        </w:rPr>
        <w:lastRenderedPageBreak/>
        <w:t>ACKNOWLEDGEMENTS</w:t>
      </w:r>
    </w:p>
    <w:p w14:paraId="20AA549D" w14:textId="77777777" w:rsidR="0029540A" w:rsidRPr="003E5C7F" w:rsidRDefault="00AA7637" w:rsidP="0029540A">
      <w:pPr>
        <w:spacing w:after="240"/>
        <w:rPr>
          <w:szCs w:val="24"/>
        </w:rPr>
      </w:pPr>
      <w:r w:rsidRPr="003E5C7F">
        <w:rPr>
          <w:szCs w:val="24"/>
        </w:rPr>
        <w:t xml:space="preserve">This project was funded by </w:t>
      </w:r>
      <w:r w:rsidR="0029540A" w:rsidRPr="003E5C7F">
        <w:rPr>
          <w:szCs w:val="24"/>
        </w:rPr>
        <w:t>the National Institute for Transportation and Communities (NITC; grant number ####), a U.S. DOT University Transportation Center, and the National Science Foundation (NSF; Grant number BCS-123456).”</w:t>
      </w:r>
    </w:p>
    <w:p w14:paraId="417CBDE9" w14:textId="77777777" w:rsidR="00D40396" w:rsidRPr="003E5C7F" w:rsidRDefault="00D40396" w:rsidP="0029540A">
      <w:pPr>
        <w:spacing w:after="240"/>
        <w:rPr>
          <w:szCs w:val="24"/>
        </w:rPr>
      </w:pPr>
      <w:r w:rsidRPr="003E5C7F">
        <w:rPr>
          <w:szCs w:val="24"/>
        </w:rPr>
        <w:t>The authors would like to acknowledge additional support from the School of Social Work, Department of Civil Engineering, and the Office of Research at the University of Texas at Arlington.</w:t>
      </w:r>
    </w:p>
    <w:p w14:paraId="698E7A4B" w14:textId="77777777" w:rsidR="0029540A" w:rsidRPr="003E5C7F" w:rsidRDefault="0029540A" w:rsidP="00D40396">
      <w:pPr>
        <w:spacing w:before="240" w:after="240"/>
        <w:jc w:val="center"/>
        <w:rPr>
          <w:b/>
          <w:szCs w:val="24"/>
        </w:rPr>
      </w:pPr>
      <w:r w:rsidRPr="003E5C7F">
        <w:rPr>
          <w:b/>
          <w:szCs w:val="24"/>
        </w:rPr>
        <w:t>DISCLAIMER</w:t>
      </w:r>
    </w:p>
    <w:p w14:paraId="19F6899B" w14:textId="77777777" w:rsidR="0029540A" w:rsidRPr="003E5C7F" w:rsidRDefault="0029540A" w:rsidP="0029540A">
      <w:pPr>
        <w:spacing w:after="240"/>
        <w:rPr>
          <w:szCs w:val="24"/>
        </w:rPr>
      </w:pPr>
      <w:r w:rsidRPr="003E5C7F">
        <w:rPr>
          <w:szCs w:val="24"/>
        </w:rPr>
        <w:t xml:space="preserve">The contents of this report reflect the views of the authors, who are solely responsible for the facts and the accuracy of the material and information presented herein. This document is disseminated under the sponsorship of the U.S. Department of Transportation University Transportation Centers Program </w:t>
      </w:r>
      <w:r w:rsidR="00D40396" w:rsidRPr="003E5C7F">
        <w:rPr>
          <w:szCs w:val="24"/>
        </w:rPr>
        <w:t>and the University of Texas at Arlington</w:t>
      </w:r>
      <w:r w:rsidRPr="003E5C7F">
        <w:rPr>
          <w:szCs w:val="24"/>
        </w:rPr>
        <w:t xml:space="preserve"> in the interest of information exchange. The U.S. Government </w:t>
      </w:r>
      <w:r w:rsidR="00D40396" w:rsidRPr="003E5C7F">
        <w:rPr>
          <w:szCs w:val="24"/>
        </w:rPr>
        <w:t>and the University of Texas at Arlington</w:t>
      </w:r>
      <w:r w:rsidRPr="003E5C7F">
        <w:rPr>
          <w:szCs w:val="24"/>
        </w:rPr>
        <w:t xml:space="preserve"> assume no liability for the contents or use thereof. The contents do not necessarily reflect the official views of the U.S. Government </w:t>
      </w:r>
      <w:r w:rsidR="00D40396" w:rsidRPr="003E5C7F">
        <w:rPr>
          <w:szCs w:val="24"/>
        </w:rPr>
        <w:t>and the University of Texas at Arlington</w:t>
      </w:r>
      <w:r w:rsidRPr="003E5C7F">
        <w:rPr>
          <w:szCs w:val="24"/>
        </w:rPr>
        <w:t>]. This report does not constitute a standard, specification, or regulation.</w:t>
      </w:r>
    </w:p>
    <w:p w14:paraId="2209CA8A" w14:textId="77777777" w:rsidR="0029540A" w:rsidRPr="003E5C7F" w:rsidRDefault="0029540A" w:rsidP="0029540A">
      <w:pPr>
        <w:spacing w:after="240"/>
        <w:rPr>
          <w:szCs w:val="24"/>
        </w:rPr>
      </w:pPr>
    </w:p>
    <w:p w14:paraId="6CABD1B1" w14:textId="77777777" w:rsidR="0029540A" w:rsidRPr="003E5C7F" w:rsidRDefault="0029540A" w:rsidP="0029540A">
      <w:pPr>
        <w:spacing w:before="240" w:after="240"/>
        <w:jc w:val="center"/>
        <w:rPr>
          <w:b/>
          <w:szCs w:val="24"/>
        </w:rPr>
      </w:pPr>
      <w:r w:rsidRPr="003E5C7F">
        <w:rPr>
          <w:b/>
          <w:szCs w:val="24"/>
        </w:rPr>
        <w:t>RECOMMENDED CITATION</w:t>
      </w:r>
    </w:p>
    <w:p w14:paraId="16987109" w14:textId="77777777" w:rsidR="0029540A" w:rsidRPr="003E5C7F" w:rsidRDefault="0029540A" w:rsidP="0029540A">
      <w:pPr>
        <w:tabs>
          <w:tab w:val="left" w:pos="0"/>
        </w:tabs>
        <w:suppressAutoHyphens/>
        <w:rPr>
          <w:color w:val="000000"/>
          <w:szCs w:val="24"/>
        </w:rPr>
      </w:pPr>
    </w:p>
    <w:p w14:paraId="713511F3" w14:textId="35813DC3" w:rsidR="0085040C" w:rsidRPr="003E5C7F" w:rsidRDefault="00453F16" w:rsidP="00335C70">
      <w:pPr>
        <w:autoSpaceDE w:val="0"/>
        <w:autoSpaceDN w:val="0"/>
        <w:adjustRightInd w:val="0"/>
        <w:ind w:left="720" w:hanging="720"/>
        <w:rPr>
          <w:rFonts w:eastAsiaTheme="minorHAnsi"/>
          <w:i/>
          <w:szCs w:val="24"/>
        </w:rPr>
      </w:pPr>
      <w:r w:rsidRPr="003E5C7F">
        <w:rPr>
          <w:szCs w:val="24"/>
        </w:rPr>
        <w:t>Crutchfield, Jandel; Cronley, Courtney; Hyun, Kate; Findley, Erin</w:t>
      </w:r>
      <w:r w:rsidR="00F646EC" w:rsidRPr="003E5C7F">
        <w:rPr>
          <w:szCs w:val="24"/>
        </w:rPr>
        <w:t>, Arabi, Mehrdad</w:t>
      </w:r>
      <w:r w:rsidRPr="003E5C7F">
        <w:rPr>
          <w:szCs w:val="24"/>
        </w:rPr>
        <w:t xml:space="preserve">. </w:t>
      </w:r>
      <w:r w:rsidR="00704EBB" w:rsidRPr="003E5C7F">
        <w:rPr>
          <w:szCs w:val="24"/>
        </w:rPr>
        <w:t>(2019)</w:t>
      </w:r>
      <w:r w:rsidR="0029540A" w:rsidRPr="003E5C7F">
        <w:rPr>
          <w:szCs w:val="24"/>
        </w:rPr>
        <w:t xml:space="preserve">. </w:t>
      </w:r>
      <w:r w:rsidRPr="003E5C7F">
        <w:rPr>
          <w:rFonts w:eastAsiaTheme="minorHAnsi"/>
          <w:szCs w:val="24"/>
        </w:rPr>
        <w:t>P</w:t>
      </w:r>
      <w:r w:rsidRPr="003E5C7F">
        <w:rPr>
          <w:rFonts w:eastAsiaTheme="minorHAnsi"/>
          <w:i/>
          <w:szCs w:val="24"/>
        </w:rPr>
        <w:t>romoting Environmental Justice Populations' Access to Opportunities with Suburban Boomtowns: An Interdisciplinary</w:t>
      </w:r>
      <w:r w:rsidR="00335C70" w:rsidRPr="003E5C7F">
        <w:rPr>
          <w:rFonts w:eastAsiaTheme="minorHAnsi"/>
          <w:i/>
          <w:szCs w:val="24"/>
        </w:rPr>
        <w:t xml:space="preserve"> </w:t>
      </w:r>
      <w:r w:rsidRPr="003E5C7F">
        <w:rPr>
          <w:rFonts w:eastAsiaTheme="minorHAnsi"/>
          <w:i/>
          <w:szCs w:val="24"/>
        </w:rPr>
        <w:t>Mixed-Methods Approach to Addressing Infrastructure Needs</w:t>
      </w:r>
      <w:r w:rsidR="0029540A" w:rsidRPr="003E5C7F">
        <w:rPr>
          <w:szCs w:val="24"/>
        </w:rPr>
        <w:t>. NITC-RR</w:t>
      </w:r>
      <w:r w:rsidRPr="003E5C7F">
        <w:rPr>
          <w:szCs w:val="24"/>
        </w:rPr>
        <w:t>-1263</w:t>
      </w:r>
      <w:r w:rsidR="0029540A" w:rsidRPr="003E5C7F">
        <w:rPr>
          <w:szCs w:val="24"/>
        </w:rPr>
        <w:t>. Portland, OR: Transportation Research and Education Center (TREC), 2018.</w:t>
      </w:r>
      <w:r w:rsidR="0085040C" w:rsidRPr="003E5C7F">
        <w:rPr>
          <w:szCs w:val="24"/>
        </w:rPr>
        <w:br w:type="page"/>
      </w:r>
    </w:p>
    <w:p w14:paraId="1BFE9383" w14:textId="77777777" w:rsidR="0029540A" w:rsidRPr="003E5C7F" w:rsidRDefault="0029540A" w:rsidP="0029540A">
      <w:pPr>
        <w:rPr>
          <w:szCs w:val="24"/>
        </w:rPr>
      </w:pPr>
    </w:p>
    <w:p w14:paraId="106DC25D" w14:textId="77777777" w:rsidR="00C10B34" w:rsidRPr="003E5C7F" w:rsidRDefault="00C10B34" w:rsidP="00523B27">
      <w:pPr>
        <w:jc w:val="center"/>
        <w:rPr>
          <w:b/>
          <w:caps/>
          <w:noProof/>
          <w:szCs w:val="24"/>
        </w:rPr>
      </w:pPr>
      <w:r w:rsidRPr="003E5C7F">
        <w:rPr>
          <w:b/>
          <w:caps/>
          <w:noProof/>
          <w:szCs w:val="24"/>
        </w:rPr>
        <w:t>table of contents</w:t>
      </w:r>
    </w:p>
    <w:sdt>
      <w:sdtPr>
        <w:id w:val="2015413596"/>
        <w:docPartObj>
          <w:docPartGallery w:val="Table of Contents"/>
          <w:docPartUnique/>
        </w:docPartObj>
      </w:sdtPr>
      <w:sdtEndPr>
        <w:rPr>
          <w:rFonts w:ascii="Times New Roman" w:eastAsia="Times New Roman" w:hAnsi="Times New Roman" w:cs="Times New Roman"/>
          <w:b/>
          <w:bCs/>
          <w:noProof/>
          <w:color w:val="auto"/>
          <w:sz w:val="24"/>
          <w:szCs w:val="20"/>
        </w:rPr>
      </w:sdtEndPr>
      <w:sdtContent>
        <w:p w14:paraId="3359F90B" w14:textId="7E42B235" w:rsidR="009B2B9B" w:rsidRDefault="009B2B9B">
          <w:pPr>
            <w:pStyle w:val="TOCHeading"/>
          </w:pPr>
        </w:p>
        <w:p w14:paraId="2D345A5B" w14:textId="5E567724" w:rsidR="000F2BF5" w:rsidRPr="000F2BF5" w:rsidRDefault="009B2B9B">
          <w:pPr>
            <w:pStyle w:val="TOC1"/>
            <w:rPr>
              <w:rFonts w:eastAsiaTheme="minorEastAsia"/>
              <w:b w:val="0"/>
              <w:caps w:val="0"/>
              <w:sz w:val="22"/>
              <w:szCs w:val="22"/>
              <w:lang w:eastAsia="ko-KR"/>
            </w:rPr>
          </w:pPr>
          <w:r w:rsidRPr="009B2B9B">
            <w:fldChar w:fldCharType="begin"/>
          </w:r>
          <w:r w:rsidRPr="009B2B9B">
            <w:instrText xml:space="preserve"> TOC \o "1-3" \h \z \u </w:instrText>
          </w:r>
          <w:r w:rsidRPr="009B2B9B">
            <w:fldChar w:fldCharType="separate"/>
          </w:r>
          <w:hyperlink w:anchor="_Toc24116815" w:history="1">
            <w:r w:rsidR="000F2BF5" w:rsidRPr="000F2BF5">
              <w:rPr>
                <w:rStyle w:val="Hyperlink"/>
                <w:rFonts w:ascii="Times New Roman" w:hAnsi="Times New Roman" w:cs="Times New Roman"/>
              </w:rPr>
              <w:t>exEcutive Summary</w:t>
            </w:r>
            <w:r w:rsidR="000F2BF5" w:rsidRPr="000F2BF5">
              <w:rPr>
                <w:webHidden/>
              </w:rPr>
              <w:tab/>
            </w:r>
            <w:r w:rsidR="000F2BF5" w:rsidRPr="000F2BF5">
              <w:rPr>
                <w:webHidden/>
              </w:rPr>
              <w:fldChar w:fldCharType="begin"/>
            </w:r>
            <w:r w:rsidR="000F2BF5" w:rsidRPr="000F2BF5">
              <w:rPr>
                <w:webHidden/>
              </w:rPr>
              <w:instrText xml:space="preserve"> PAGEREF _Toc24116815 \h </w:instrText>
            </w:r>
            <w:r w:rsidR="000F2BF5" w:rsidRPr="000F2BF5">
              <w:rPr>
                <w:webHidden/>
              </w:rPr>
            </w:r>
            <w:r w:rsidR="000F2BF5" w:rsidRPr="000F2BF5">
              <w:rPr>
                <w:webHidden/>
              </w:rPr>
              <w:fldChar w:fldCharType="separate"/>
            </w:r>
            <w:r w:rsidR="000F2BF5" w:rsidRPr="000F2BF5">
              <w:rPr>
                <w:webHidden/>
              </w:rPr>
              <w:t>1</w:t>
            </w:r>
            <w:r w:rsidR="000F2BF5" w:rsidRPr="000F2BF5">
              <w:rPr>
                <w:webHidden/>
              </w:rPr>
              <w:fldChar w:fldCharType="end"/>
            </w:r>
          </w:hyperlink>
        </w:p>
        <w:p w14:paraId="4C7B2502" w14:textId="4B2EA55D" w:rsidR="000F2BF5" w:rsidRPr="000F2BF5" w:rsidRDefault="000F2BF5">
          <w:pPr>
            <w:pStyle w:val="TOC1"/>
            <w:rPr>
              <w:rFonts w:eastAsiaTheme="minorEastAsia"/>
              <w:b w:val="0"/>
              <w:caps w:val="0"/>
              <w:sz w:val="22"/>
              <w:szCs w:val="22"/>
              <w:lang w:eastAsia="ko-KR"/>
            </w:rPr>
          </w:pPr>
          <w:hyperlink w:anchor="_Toc24116816" w:history="1">
            <w:r w:rsidRPr="000F2BF5">
              <w:rPr>
                <w:rStyle w:val="Hyperlink"/>
                <w:rFonts w:ascii="Times New Roman" w:hAnsi="Times New Roman" w:cs="Times New Roman"/>
                <w:bCs/>
              </w:rPr>
              <w:t>1. BACKGROUND</w:t>
            </w:r>
            <w:r w:rsidRPr="000F2BF5">
              <w:rPr>
                <w:webHidden/>
              </w:rPr>
              <w:tab/>
            </w:r>
            <w:r w:rsidRPr="000F2BF5">
              <w:rPr>
                <w:webHidden/>
              </w:rPr>
              <w:fldChar w:fldCharType="begin"/>
            </w:r>
            <w:r w:rsidRPr="000F2BF5">
              <w:rPr>
                <w:webHidden/>
              </w:rPr>
              <w:instrText xml:space="preserve"> PAGEREF _Toc24116816 \h </w:instrText>
            </w:r>
            <w:r w:rsidRPr="000F2BF5">
              <w:rPr>
                <w:webHidden/>
              </w:rPr>
            </w:r>
            <w:r w:rsidRPr="000F2BF5">
              <w:rPr>
                <w:webHidden/>
              </w:rPr>
              <w:fldChar w:fldCharType="separate"/>
            </w:r>
            <w:r w:rsidRPr="000F2BF5">
              <w:rPr>
                <w:webHidden/>
              </w:rPr>
              <w:t>3</w:t>
            </w:r>
            <w:r w:rsidRPr="000F2BF5">
              <w:rPr>
                <w:webHidden/>
              </w:rPr>
              <w:fldChar w:fldCharType="end"/>
            </w:r>
          </w:hyperlink>
        </w:p>
        <w:p w14:paraId="2B47904D" w14:textId="0F1DCABA" w:rsidR="000F2BF5" w:rsidRPr="000F2BF5" w:rsidRDefault="000F2BF5">
          <w:pPr>
            <w:pStyle w:val="TOC2"/>
            <w:rPr>
              <w:rFonts w:eastAsiaTheme="minorEastAsia"/>
              <w:caps w:val="0"/>
              <w:sz w:val="22"/>
              <w:szCs w:val="22"/>
              <w:lang w:eastAsia="ko-KR"/>
            </w:rPr>
          </w:pPr>
          <w:hyperlink w:anchor="_Toc24116817" w:history="1">
            <w:r w:rsidRPr="000F2BF5">
              <w:rPr>
                <w:rStyle w:val="Hyperlink"/>
                <w:rFonts w:ascii="Times New Roman" w:eastAsiaTheme="minorHAnsi" w:hAnsi="Times New Roman" w:cs="Times New Roman"/>
                <w:bCs/>
              </w:rPr>
              <w:t>1.1</w:t>
            </w:r>
            <w:r w:rsidRPr="000F2BF5">
              <w:rPr>
                <w:rFonts w:eastAsiaTheme="minorEastAsia"/>
                <w:caps w:val="0"/>
                <w:sz w:val="22"/>
                <w:szCs w:val="22"/>
                <w:lang w:eastAsia="ko-KR"/>
              </w:rPr>
              <w:tab/>
            </w:r>
            <w:r w:rsidRPr="000F2BF5">
              <w:rPr>
                <w:rStyle w:val="Hyperlink"/>
                <w:rFonts w:ascii="Times New Roman" w:eastAsiaTheme="minorHAnsi" w:hAnsi="Times New Roman" w:cs="Times New Roman"/>
                <w:bCs/>
              </w:rPr>
              <w:t>Economic growth in Collin County</w:t>
            </w:r>
            <w:r w:rsidRPr="000F2BF5">
              <w:rPr>
                <w:webHidden/>
              </w:rPr>
              <w:tab/>
            </w:r>
            <w:r w:rsidRPr="000F2BF5">
              <w:rPr>
                <w:webHidden/>
              </w:rPr>
              <w:fldChar w:fldCharType="begin"/>
            </w:r>
            <w:r w:rsidRPr="000F2BF5">
              <w:rPr>
                <w:webHidden/>
              </w:rPr>
              <w:instrText xml:space="preserve"> PAGEREF _Toc24116817 \h </w:instrText>
            </w:r>
            <w:r w:rsidRPr="000F2BF5">
              <w:rPr>
                <w:webHidden/>
              </w:rPr>
            </w:r>
            <w:r w:rsidRPr="000F2BF5">
              <w:rPr>
                <w:webHidden/>
              </w:rPr>
              <w:fldChar w:fldCharType="separate"/>
            </w:r>
            <w:r w:rsidRPr="000F2BF5">
              <w:rPr>
                <w:webHidden/>
              </w:rPr>
              <w:t>3</w:t>
            </w:r>
            <w:r w:rsidRPr="000F2BF5">
              <w:rPr>
                <w:webHidden/>
              </w:rPr>
              <w:fldChar w:fldCharType="end"/>
            </w:r>
          </w:hyperlink>
        </w:p>
        <w:p w14:paraId="737793E4" w14:textId="3AE93A37" w:rsidR="000F2BF5" w:rsidRPr="000F2BF5" w:rsidRDefault="000F2BF5">
          <w:pPr>
            <w:pStyle w:val="TOC2"/>
            <w:rPr>
              <w:rFonts w:eastAsiaTheme="minorEastAsia"/>
              <w:caps w:val="0"/>
              <w:sz w:val="22"/>
              <w:szCs w:val="22"/>
              <w:lang w:eastAsia="ko-KR"/>
            </w:rPr>
          </w:pPr>
          <w:hyperlink w:anchor="_Toc24116818" w:history="1">
            <w:r w:rsidRPr="000F2BF5">
              <w:rPr>
                <w:rStyle w:val="Hyperlink"/>
                <w:rFonts w:ascii="Times New Roman" w:eastAsiaTheme="minorHAnsi" w:hAnsi="Times New Roman" w:cs="Times New Roman"/>
                <w:bCs/>
              </w:rPr>
              <w:t>1.2</w:t>
            </w:r>
            <w:r w:rsidRPr="000F2BF5">
              <w:rPr>
                <w:rFonts w:eastAsiaTheme="minorEastAsia"/>
                <w:caps w:val="0"/>
                <w:sz w:val="22"/>
                <w:szCs w:val="22"/>
                <w:lang w:eastAsia="ko-KR"/>
              </w:rPr>
              <w:tab/>
            </w:r>
            <w:r w:rsidRPr="000F2BF5">
              <w:rPr>
                <w:rStyle w:val="Hyperlink"/>
                <w:rFonts w:ascii="Times New Roman" w:eastAsiaTheme="minorHAnsi" w:hAnsi="Times New Roman" w:cs="Times New Roman"/>
                <w:bCs/>
              </w:rPr>
              <w:t>Transportation in Collin County</w:t>
            </w:r>
            <w:r w:rsidRPr="000F2BF5">
              <w:rPr>
                <w:webHidden/>
              </w:rPr>
              <w:tab/>
            </w:r>
            <w:r w:rsidRPr="000F2BF5">
              <w:rPr>
                <w:webHidden/>
              </w:rPr>
              <w:fldChar w:fldCharType="begin"/>
            </w:r>
            <w:r w:rsidRPr="000F2BF5">
              <w:rPr>
                <w:webHidden/>
              </w:rPr>
              <w:instrText xml:space="preserve"> PAGEREF _Toc24116818 \h </w:instrText>
            </w:r>
            <w:r w:rsidRPr="000F2BF5">
              <w:rPr>
                <w:webHidden/>
              </w:rPr>
            </w:r>
            <w:r w:rsidRPr="000F2BF5">
              <w:rPr>
                <w:webHidden/>
              </w:rPr>
              <w:fldChar w:fldCharType="separate"/>
            </w:r>
            <w:r w:rsidRPr="000F2BF5">
              <w:rPr>
                <w:webHidden/>
              </w:rPr>
              <w:t>4</w:t>
            </w:r>
            <w:r w:rsidRPr="000F2BF5">
              <w:rPr>
                <w:webHidden/>
              </w:rPr>
              <w:fldChar w:fldCharType="end"/>
            </w:r>
          </w:hyperlink>
        </w:p>
        <w:p w14:paraId="4D717B54" w14:textId="5F5CB752" w:rsidR="000F2BF5" w:rsidRPr="000F2BF5" w:rsidRDefault="000F2BF5">
          <w:pPr>
            <w:pStyle w:val="TOC3"/>
            <w:rPr>
              <w:rFonts w:eastAsiaTheme="minorEastAsia"/>
              <w:sz w:val="22"/>
              <w:szCs w:val="22"/>
              <w:lang w:eastAsia="ko-KR"/>
            </w:rPr>
          </w:pPr>
          <w:hyperlink w:anchor="_Toc24116819" w:history="1">
            <w:r w:rsidRPr="000F2BF5">
              <w:rPr>
                <w:rStyle w:val="Hyperlink"/>
                <w:rFonts w:ascii="Times New Roman" w:hAnsi="Times New Roman" w:cs="Times New Roman"/>
              </w:rPr>
              <w:t>1.2.1</w:t>
            </w:r>
            <w:r w:rsidRPr="000F2BF5">
              <w:rPr>
                <w:rFonts w:eastAsiaTheme="minorEastAsia"/>
                <w:sz w:val="22"/>
                <w:szCs w:val="22"/>
                <w:lang w:eastAsia="ko-KR"/>
              </w:rPr>
              <w:tab/>
            </w:r>
            <w:r w:rsidRPr="000F2BF5">
              <w:rPr>
                <w:rStyle w:val="Hyperlink"/>
                <w:rFonts w:ascii="Times New Roman" w:hAnsi="Times New Roman" w:cs="Times New Roman"/>
              </w:rPr>
              <w:t>Collin County Mobility Plan</w:t>
            </w:r>
            <w:r w:rsidRPr="000F2BF5">
              <w:rPr>
                <w:webHidden/>
              </w:rPr>
              <w:tab/>
            </w:r>
            <w:r w:rsidRPr="000F2BF5">
              <w:rPr>
                <w:webHidden/>
              </w:rPr>
              <w:fldChar w:fldCharType="begin"/>
            </w:r>
            <w:r w:rsidRPr="000F2BF5">
              <w:rPr>
                <w:webHidden/>
              </w:rPr>
              <w:instrText xml:space="preserve"> PAGEREF _Toc24116819 \h </w:instrText>
            </w:r>
            <w:r w:rsidRPr="000F2BF5">
              <w:rPr>
                <w:webHidden/>
              </w:rPr>
            </w:r>
            <w:r w:rsidRPr="000F2BF5">
              <w:rPr>
                <w:webHidden/>
              </w:rPr>
              <w:fldChar w:fldCharType="separate"/>
            </w:r>
            <w:r w:rsidRPr="000F2BF5">
              <w:rPr>
                <w:webHidden/>
              </w:rPr>
              <w:t>4</w:t>
            </w:r>
            <w:r w:rsidRPr="000F2BF5">
              <w:rPr>
                <w:webHidden/>
              </w:rPr>
              <w:fldChar w:fldCharType="end"/>
            </w:r>
          </w:hyperlink>
        </w:p>
        <w:p w14:paraId="159515C4" w14:textId="42874AB9" w:rsidR="000F2BF5" w:rsidRPr="000F2BF5" w:rsidRDefault="000F2BF5">
          <w:pPr>
            <w:pStyle w:val="TOC3"/>
            <w:rPr>
              <w:rFonts w:eastAsiaTheme="minorEastAsia"/>
              <w:sz w:val="22"/>
              <w:szCs w:val="22"/>
              <w:lang w:eastAsia="ko-KR"/>
            </w:rPr>
          </w:pPr>
          <w:hyperlink w:anchor="_Toc24116820" w:history="1">
            <w:r w:rsidRPr="000F2BF5">
              <w:rPr>
                <w:rStyle w:val="Hyperlink"/>
                <w:rFonts w:ascii="Times New Roman" w:hAnsi="Times New Roman" w:cs="Times New Roman"/>
              </w:rPr>
              <w:t>1.2.2</w:t>
            </w:r>
            <w:r w:rsidRPr="000F2BF5">
              <w:rPr>
                <w:rFonts w:eastAsiaTheme="minorEastAsia"/>
                <w:sz w:val="22"/>
                <w:szCs w:val="22"/>
                <w:lang w:eastAsia="ko-KR"/>
              </w:rPr>
              <w:tab/>
            </w:r>
            <w:r w:rsidRPr="000F2BF5">
              <w:rPr>
                <w:rStyle w:val="Hyperlink"/>
                <w:rFonts w:ascii="Times New Roman" w:hAnsi="Times New Roman" w:cs="Times New Roman"/>
              </w:rPr>
              <w:t>Transportation Network System in Collin County</w:t>
            </w:r>
            <w:r w:rsidRPr="000F2BF5">
              <w:rPr>
                <w:webHidden/>
              </w:rPr>
              <w:tab/>
            </w:r>
            <w:r w:rsidRPr="000F2BF5">
              <w:rPr>
                <w:webHidden/>
              </w:rPr>
              <w:fldChar w:fldCharType="begin"/>
            </w:r>
            <w:r w:rsidRPr="000F2BF5">
              <w:rPr>
                <w:webHidden/>
              </w:rPr>
              <w:instrText xml:space="preserve"> PAGEREF _Toc24116820 \h </w:instrText>
            </w:r>
            <w:r w:rsidRPr="000F2BF5">
              <w:rPr>
                <w:webHidden/>
              </w:rPr>
            </w:r>
            <w:r w:rsidRPr="000F2BF5">
              <w:rPr>
                <w:webHidden/>
              </w:rPr>
              <w:fldChar w:fldCharType="separate"/>
            </w:r>
            <w:r w:rsidRPr="000F2BF5">
              <w:rPr>
                <w:webHidden/>
              </w:rPr>
              <w:t>7</w:t>
            </w:r>
            <w:r w:rsidRPr="000F2BF5">
              <w:rPr>
                <w:webHidden/>
              </w:rPr>
              <w:fldChar w:fldCharType="end"/>
            </w:r>
          </w:hyperlink>
        </w:p>
        <w:p w14:paraId="1370C84A" w14:textId="6C142AA5" w:rsidR="000F2BF5" w:rsidRPr="000F2BF5" w:rsidRDefault="000F2BF5">
          <w:pPr>
            <w:pStyle w:val="TOC3"/>
            <w:rPr>
              <w:rFonts w:eastAsiaTheme="minorEastAsia"/>
              <w:sz w:val="22"/>
              <w:szCs w:val="22"/>
              <w:lang w:eastAsia="ko-KR"/>
            </w:rPr>
          </w:pPr>
          <w:hyperlink w:anchor="_Toc24116821" w:history="1">
            <w:r w:rsidRPr="000F2BF5">
              <w:rPr>
                <w:rStyle w:val="Hyperlink"/>
                <w:rFonts w:ascii="Times New Roman" w:hAnsi="Times New Roman" w:cs="Times New Roman"/>
              </w:rPr>
              <w:t>1.2.3</w:t>
            </w:r>
            <w:r w:rsidRPr="000F2BF5">
              <w:rPr>
                <w:rFonts w:eastAsiaTheme="minorEastAsia"/>
                <w:sz w:val="22"/>
                <w:szCs w:val="22"/>
                <w:lang w:eastAsia="ko-KR"/>
              </w:rPr>
              <w:tab/>
            </w:r>
            <w:r w:rsidRPr="000F2BF5">
              <w:rPr>
                <w:rStyle w:val="Hyperlink"/>
                <w:rFonts w:ascii="Times New Roman" w:hAnsi="Times New Roman" w:cs="Times New Roman"/>
              </w:rPr>
              <w:t>Public Transit in Collin County</w:t>
            </w:r>
            <w:r w:rsidRPr="000F2BF5">
              <w:rPr>
                <w:webHidden/>
              </w:rPr>
              <w:tab/>
            </w:r>
            <w:r w:rsidRPr="000F2BF5">
              <w:rPr>
                <w:webHidden/>
              </w:rPr>
              <w:fldChar w:fldCharType="begin"/>
            </w:r>
            <w:r w:rsidRPr="000F2BF5">
              <w:rPr>
                <w:webHidden/>
              </w:rPr>
              <w:instrText xml:space="preserve"> PAGEREF _Toc24116821 \h </w:instrText>
            </w:r>
            <w:r w:rsidRPr="000F2BF5">
              <w:rPr>
                <w:webHidden/>
              </w:rPr>
            </w:r>
            <w:r w:rsidRPr="000F2BF5">
              <w:rPr>
                <w:webHidden/>
              </w:rPr>
              <w:fldChar w:fldCharType="separate"/>
            </w:r>
            <w:r w:rsidRPr="000F2BF5">
              <w:rPr>
                <w:webHidden/>
              </w:rPr>
              <w:t>8</w:t>
            </w:r>
            <w:r w:rsidRPr="000F2BF5">
              <w:rPr>
                <w:webHidden/>
              </w:rPr>
              <w:fldChar w:fldCharType="end"/>
            </w:r>
          </w:hyperlink>
        </w:p>
        <w:p w14:paraId="68C06851" w14:textId="153BE0BD" w:rsidR="000F2BF5" w:rsidRPr="000F2BF5" w:rsidRDefault="000F2BF5">
          <w:pPr>
            <w:pStyle w:val="TOC1"/>
            <w:rPr>
              <w:rFonts w:eastAsiaTheme="minorEastAsia"/>
              <w:b w:val="0"/>
              <w:caps w:val="0"/>
              <w:sz w:val="22"/>
              <w:szCs w:val="22"/>
              <w:lang w:eastAsia="ko-KR"/>
            </w:rPr>
          </w:pPr>
          <w:hyperlink w:anchor="_Toc24116822" w:history="1">
            <w:r w:rsidRPr="000F2BF5">
              <w:rPr>
                <w:rStyle w:val="Hyperlink"/>
                <w:rFonts w:ascii="Times New Roman" w:hAnsi="Times New Roman" w:cs="Times New Roman"/>
              </w:rPr>
              <w:t>2.0</w:t>
            </w:r>
            <w:r w:rsidRPr="000F2BF5">
              <w:rPr>
                <w:rFonts w:eastAsiaTheme="minorEastAsia"/>
                <w:b w:val="0"/>
                <w:caps w:val="0"/>
                <w:sz w:val="22"/>
                <w:szCs w:val="22"/>
                <w:lang w:eastAsia="ko-KR"/>
              </w:rPr>
              <w:tab/>
            </w:r>
            <w:r w:rsidRPr="000F2BF5">
              <w:rPr>
                <w:rStyle w:val="Hyperlink"/>
                <w:rFonts w:ascii="Times New Roman" w:hAnsi="Times New Roman" w:cs="Times New Roman"/>
              </w:rPr>
              <w:t>SPATIAL ANALYSIS</w:t>
            </w:r>
            <w:r w:rsidRPr="000F2BF5">
              <w:rPr>
                <w:webHidden/>
              </w:rPr>
              <w:tab/>
            </w:r>
            <w:r w:rsidRPr="000F2BF5">
              <w:rPr>
                <w:webHidden/>
              </w:rPr>
              <w:fldChar w:fldCharType="begin"/>
            </w:r>
            <w:r w:rsidRPr="000F2BF5">
              <w:rPr>
                <w:webHidden/>
              </w:rPr>
              <w:instrText xml:space="preserve"> PAGEREF _Toc24116822 \h </w:instrText>
            </w:r>
            <w:r w:rsidRPr="000F2BF5">
              <w:rPr>
                <w:webHidden/>
              </w:rPr>
            </w:r>
            <w:r w:rsidRPr="000F2BF5">
              <w:rPr>
                <w:webHidden/>
              </w:rPr>
              <w:fldChar w:fldCharType="separate"/>
            </w:r>
            <w:r w:rsidRPr="000F2BF5">
              <w:rPr>
                <w:webHidden/>
              </w:rPr>
              <w:t>11</w:t>
            </w:r>
            <w:r w:rsidRPr="000F2BF5">
              <w:rPr>
                <w:webHidden/>
              </w:rPr>
              <w:fldChar w:fldCharType="end"/>
            </w:r>
          </w:hyperlink>
        </w:p>
        <w:p w14:paraId="386ED66D" w14:textId="1CC6D3B9" w:rsidR="000F2BF5" w:rsidRPr="000F2BF5" w:rsidRDefault="000F2BF5">
          <w:pPr>
            <w:pStyle w:val="TOC2"/>
            <w:rPr>
              <w:rFonts w:eastAsiaTheme="minorEastAsia"/>
              <w:caps w:val="0"/>
              <w:sz w:val="22"/>
              <w:szCs w:val="22"/>
              <w:lang w:eastAsia="ko-KR"/>
            </w:rPr>
          </w:pPr>
          <w:hyperlink w:anchor="_Toc24116823" w:history="1">
            <w:r w:rsidRPr="000F2BF5">
              <w:rPr>
                <w:rStyle w:val="Hyperlink"/>
                <w:rFonts w:ascii="Times New Roman" w:eastAsiaTheme="minorHAnsi" w:hAnsi="Times New Roman" w:cs="Times New Roman"/>
                <w:bCs/>
              </w:rPr>
              <w:t>2.1</w:t>
            </w:r>
            <w:r w:rsidRPr="000F2BF5">
              <w:rPr>
                <w:rFonts w:eastAsiaTheme="minorEastAsia"/>
                <w:caps w:val="0"/>
                <w:sz w:val="22"/>
                <w:szCs w:val="22"/>
                <w:lang w:eastAsia="ko-KR"/>
              </w:rPr>
              <w:tab/>
            </w:r>
            <w:r w:rsidRPr="000F2BF5">
              <w:rPr>
                <w:rStyle w:val="Hyperlink"/>
                <w:rFonts w:ascii="Times New Roman" w:eastAsiaTheme="minorHAnsi" w:hAnsi="Times New Roman" w:cs="Times New Roman"/>
                <w:bCs/>
              </w:rPr>
              <w:t>Population density over time with toll road expansion</w:t>
            </w:r>
            <w:r w:rsidRPr="000F2BF5">
              <w:rPr>
                <w:webHidden/>
              </w:rPr>
              <w:tab/>
            </w:r>
            <w:r w:rsidRPr="000F2BF5">
              <w:rPr>
                <w:webHidden/>
              </w:rPr>
              <w:fldChar w:fldCharType="begin"/>
            </w:r>
            <w:r w:rsidRPr="000F2BF5">
              <w:rPr>
                <w:webHidden/>
              </w:rPr>
              <w:instrText xml:space="preserve"> PAGEREF _Toc24116823 \h </w:instrText>
            </w:r>
            <w:r w:rsidRPr="000F2BF5">
              <w:rPr>
                <w:webHidden/>
              </w:rPr>
            </w:r>
            <w:r w:rsidRPr="000F2BF5">
              <w:rPr>
                <w:webHidden/>
              </w:rPr>
              <w:fldChar w:fldCharType="separate"/>
            </w:r>
            <w:r w:rsidRPr="000F2BF5">
              <w:rPr>
                <w:webHidden/>
              </w:rPr>
              <w:t>12</w:t>
            </w:r>
            <w:r w:rsidRPr="000F2BF5">
              <w:rPr>
                <w:webHidden/>
              </w:rPr>
              <w:fldChar w:fldCharType="end"/>
            </w:r>
          </w:hyperlink>
        </w:p>
        <w:p w14:paraId="0F24D5C3" w14:textId="7756605F" w:rsidR="000F2BF5" w:rsidRPr="000F2BF5" w:rsidRDefault="000F2BF5">
          <w:pPr>
            <w:pStyle w:val="TOC2"/>
            <w:rPr>
              <w:rFonts w:eastAsiaTheme="minorEastAsia"/>
              <w:caps w:val="0"/>
              <w:sz w:val="22"/>
              <w:szCs w:val="22"/>
              <w:lang w:eastAsia="ko-KR"/>
            </w:rPr>
          </w:pPr>
          <w:hyperlink w:anchor="_Toc24116824" w:history="1">
            <w:r w:rsidRPr="000F2BF5">
              <w:rPr>
                <w:rStyle w:val="Hyperlink"/>
                <w:rFonts w:ascii="Times New Roman" w:eastAsiaTheme="minorHAnsi" w:hAnsi="Times New Roman" w:cs="Times New Roman"/>
                <w:bCs/>
              </w:rPr>
              <w:t>2.2</w:t>
            </w:r>
            <w:r w:rsidRPr="000F2BF5">
              <w:rPr>
                <w:rFonts w:eastAsiaTheme="minorEastAsia"/>
                <w:caps w:val="0"/>
                <w:sz w:val="22"/>
                <w:szCs w:val="22"/>
                <w:lang w:eastAsia="ko-KR"/>
              </w:rPr>
              <w:tab/>
            </w:r>
            <w:r w:rsidRPr="000F2BF5">
              <w:rPr>
                <w:rStyle w:val="Hyperlink"/>
                <w:rFonts w:ascii="Times New Roman" w:eastAsiaTheme="minorHAnsi" w:hAnsi="Times New Roman" w:cs="Times New Roman"/>
                <w:bCs/>
              </w:rPr>
              <w:t>Employment density over time with toll road expansion</w:t>
            </w:r>
            <w:r w:rsidRPr="000F2BF5">
              <w:rPr>
                <w:webHidden/>
              </w:rPr>
              <w:tab/>
            </w:r>
            <w:r w:rsidRPr="000F2BF5">
              <w:rPr>
                <w:webHidden/>
              </w:rPr>
              <w:fldChar w:fldCharType="begin"/>
            </w:r>
            <w:r w:rsidRPr="000F2BF5">
              <w:rPr>
                <w:webHidden/>
              </w:rPr>
              <w:instrText xml:space="preserve"> PAGEREF _Toc24116824 \h </w:instrText>
            </w:r>
            <w:r w:rsidRPr="000F2BF5">
              <w:rPr>
                <w:webHidden/>
              </w:rPr>
            </w:r>
            <w:r w:rsidRPr="000F2BF5">
              <w:rPr>
                <w:webHidden/>
              </w:rPr>
              <w:fldChar w:fldCharType="separate"/>
            </w:r>
            <w:r w:rsidRPr="000F2BF5">
              <w:rPr>
                <w:webHidden/>
              </w:rPr>
              <w:t>13</w:t>
            </w:r>
            <w:r w:rsidRPr="000F2BF5">
              <w:rPr>
                <w:webHidden/>
              </w:rPr>
              <w:fldChar w:fldCharType="end"/>
            </w:r>
          </w:hyperlink>
        </w:p>
        <w:p w14:paraId="13295C3B" w14:textId="2D2F20AE" w:rsidR="000F2BF5" w:rsidRPr="000F2BF5" w:rsidRDefault="000F2BF5">
          <w:pPr>
            <w:pStyle w:val="TOC2"/>
            <w:rPr>
              <w:rFonts w:eastAsiaTheme="minorEastAsia"/>
              <w:caps w:val="0"/>
              <w:sz w:val="22"/>
              <w:szCs w:val="22"/>
              <w:lang w:eastAsia="ko-KR"/>
            </w:rPr>
          </w:pPr>
          <w:hyperlink w:anchor="_Toc24116825" w:history="1">
            <w:r w:rsidRPr="000F2BF5">
              <w:rPr>
                <w:rStyle w:val="Hyperlink"/>
                <w:rFonts w:ascii="Times New Roman" w:eastAsiaTheme="minorHAnsi" w:hAnsi="Times New Roman" w:cs="Times New Roman"/>
                <w:bCs/>
              </w:rPr>
              <w:t>2.3</w:t>
            </w:r>
            <w:r w:rsidRPr="000F2BF5">
              <w:rPr>
                <w:rFonts w:eastAsiaTheme="minorEastAsia"/>
                <w:caps w:val="0"/>
                <w:sz w:val="22"/>
                <w:szCs w:val="22"/>
                <w:lang w:eastAsia="ko-KR"/>
              </w:rPr>
              <w:tab/>
            </w:r>
            <w:r w:rsidRPr="000F2BF5">
              <w:rPr>
                <w:rStyle w:val="Hyperlink"/>
                <w:rFonts w:ascii="Times New Roman" w:eastAsiaTheme="minorHAnsi" w:hAnsi="Times New Roman" w:cs="Times New Roman"/>
                <w:bCs/>
              </w:rPr>
              <w:t>Median income distribution over time with toll road expansion</w:t>
            </w:r>
            <w:r w:rsidRPr="000F2BF5">
              <w:rPr>
                <w:webHidden/>
              </w:rPr>
              <w:tab/>
            </w:r>
            <w:r w:rsidRPr="000F2BF5">
              <w:rPr>
                <w:webHidden/>
              </w:rPr>
              <w:fldChar w:fldCharType="begin"/>
            </w:r>
            <w:r w:rsidRPr="000F2BF5">
              <w:rPr>
                <w:webHidden/>
              </w:rPr>
              <w:instrText xml:space="preserve"> PAGEREF _Toc24116825 \h </w:instrText>
            </w:r>
            <w:r w:rsidRPr="000F2BF5">
              <w:rPr>
                <w:webHidden/>
              </w:rPr>
            </w:r>
            <w:r w:rsidRPr="000F2BF5">
              <w:rPr>
                <w:webHidden/>
              </w:rPr>
              <w:fldChar w:fldCharType="separate"/>
            </w:r>
            <w:r w:rsidRPr="000F2BF5">
              <w:rPr>
                <w:webHidden/>
              </w:rPr>
              <w:t>13</w:t>
            </w:r>
            <w:r w:rsidRPr="000F2BF5">
              <w:rPr>
                <w:webHidden/>
              </w:rPr>
              <w:fldChar w:fldCharType="end"/>
            </w:r>
          </w:hyperlink>
        </w:p>
        <w:p w14:paraId="34C3F45D" w14:textId="57146F83" w:rsidR="000F2BF5" w:rsidRPr="000F2BF5" w:rsidRDefault="000F2BF5">
          <w:pPr>
            <w:pStyle w:val="TOC2"/>
            <w:rPr>
              <w:rFonts w:eastAsiaTheme="minorEastAsia"/>
              <w:caps w:val="0"/>
              <w:sz w:val="22"/>
              <w:szCs w:val="22"/>
              <w:lang w:eastAsia="ko-KR"/>
            </w:rPr>
          </w:pPr>
          <w:hyperlink w:anchor="_Toc24116826" w:history="1">
            <w:r w:rsidRPr="000F2BF5">
              <w:rPr>
                <w:rStyle w:val="Hyperlink"/>
                <w:rFonts w:ascii="Times New Roman" w:eastAsiaTheme="minorHAnsi" w:hAnsi="Times New Roman" w:cs="Times New Roman"/>
                <w:bCs/>
              </w:rPr>
              <w:t>2.4</w:t>
            </w:r>
            <w:r w:rsidRPr="000F2BF5">
              <w:rPr>
                <w:rFonts w:eastAsiaTheme="minorEastAsia"/>
                <w:caps w:val="0"/>
                <w:sz w:val="22"/>
                <w:szCs w:val="22"/>
                <w:lang w:eastAsia="ko-KR"/>
              </w:rPr>
              <w:tab/>
            </w:r>
            <w:r w:rsidRPr="000F2BF5">
              <w:rPr>
                <w:rStyle w:val="Hyperlink"/>
                <w:rFonts w:ascii="Times New Roman" w:eastAsiaTheme="minorHAnsi" w:hAnsi="Times New Roman" w:cs="Times New Roman"/>
                <w:bCs/>
              </w:rPr>
              <w:t>Below poverty distribution over time with toll road expansion</w:t>
            </w:r>
            <w:r w:rsidRPr="000F2BF5">
              <w:rPr>
                <w:webHidden/>
              </w:rPr>
              <w:tab/>
            </w:r>
            <w:r w:rsidRPr="000F2BF5">
              <w:rPr>
                <w:webHidden/>
              </w:rPr>
              <w:fldChar w:fldCharType="begin"/>
            </w:r>
            <w:r w:rsidRPr="000F2BF5">
              <w:rPr>
                <w:webHidden/>
              </w:rPr>
              <w:instrText xml:space="preserve"> PAGEREF _Toc24116826 \h </w:instrText>
            </w:r>
            <w:r w:rsidRPr="000F2BF5">
              <w:rPr>
                <w:webHidden/>
              </w:rPr>
            </w:r>
            <w:r w:rsidRPr="000F2BF5">
              <w:rPr>
                <w:webHidden/>
              </w:rPr>
              <w:fldChar w:fldCharType="separate"/>
            </w:r>
            <w:r w:rsidRPr="000F2BF5">
              <w:rPr>
                <w:webHidden/>
              </w:rPr>
              <w:t>15</w:t>
            </w:r>
            <w:r w:rsidRPr="000F2BF5">
              <w:rPr>
                <w:webHidden/>
              </w:rPr>
              <w:fldChar w:fldCharType="end"/>
            </w:r>
          </w:hyperlink>
        </w:p>
        <w:p w14:paraId="5C825EB6" w14:textId="2B2B2CF1" w:rsidR="000F2BF5" w:rsidRPr="000F2BF5" w:rsidRDefault="000F2BF5">
          <w:pPr>
            <w:pStyle w:val="TOC2"/>
            <w:rPr>
              <w:rFonts w:eastAsiaTheme="minorEastAsia"/>
              <w:caps w:val="0"/>
              <w:sz w:val="22"/>
              <w:szCs w:val="22"/>
              <w:lang w:eastAsia="ko-KR"/>
            </w:rPr>
          </w:pPr>
          <w:hyperlink w:anchor="_Toc24116827" w:history="1">
            <w:r w:rsidRPr="000F2BF5">
              <w:rPr>
                <w:rStyle w:val="Hyperlink"/>
                <w:rFonts w:ascii="Times New Roman" w:eastAsiaTheme="minorHAnsi" w:hAnsi="Times New Roman" w:cs="Times New Roman"/>
                <w:bCs/>
              </w:rPr>
              <w:t>2.5</w:t>
            </w:r>
            <w:r w:rsidRPr="000F2BF5">
              <w:rPr>
                <w:rFonts w:eastAsiaTheme="minorEastAsia"/>
                <w:caps w:val="0"/>
                <w:sz w:val="22"/>
                <w:szCs w:val="22"/>
                <w:lang w:eastAsia="ko-KR"/>
              </w:rPr>
              <w:tab/>
            </w:r>
            <w:r w:rsidRPr="000F2BF5">
              <w:rPr>
                <w:rStyle w:val="Hyperlink"/>
                <w:rFonts w:ascii="Times New Roman" w:eastAsiaTheme="minorHAnsi" w:hAnsi="Times New Roman" w:cs="Times New Roman"/>
                <w:bCs/>
              </w:rPr>
              <w:t>Minority population distribution over time with toll road expansion</w:t>
            </w:r>
            <w:r w:rsidRPr="000F2BF5">
              <w:rPr>
                <w:webHidden/>
              </w:rPr>
              <w:tab/>
            </w:r>
            <w:r w:rsidRPr="000F2BF5">
              <w:rPr>
                <w:webHidden/>
              </w:rPr>
              <w:fldChar w:fldCharType="begin"/>
            </w:r>
            <w:r w:rsidRPr="000F2BF5">
              <w:rPr>
                <w:webHidden/>
              </w:rPr>
              <w:instrText xml:space="preserve"> PAGEREF _Toc24116827 \h </w:instrText>
            </w:r>
            <w:r w:rsidRPr="000F2BF5">
              <w:rPr>
                <w:webHidden/>
              </w:rPr>
            </w:r>
            <w:r w:rsidRPr="000F2BF5">
              <w:rPr>
                <w:webHidden/>
              </w:rPr>
              <w:fldChar w:fldCharType="separate"/>
            </w:r>
            <w:r w:rsidRPr="000F2BF5">
              <w:rPr>
                <w:webHidden/>
              </w:rPr>
              <w:t>15</w:t>
            </w:r>
            <w:r w:rsidRPr="000F2BF5">
              <w:rPr>
                <w:webHidden/>
              </w:rPr>
              <w:fldChar w:fldCharType="end"/>
            </w:r>
          </w:hyperlink>
        </w:p>
        <w:p w14:paraId="10785E89" w14:textId="70DA331F" w:rsidR="000F2BF5" w:rsidRPr="000F2BF5" w:rsidRDefault="000F2BF5">
          <w:pPr>
            <w:pStyle w:val="TOC1"/>
            <w:rPr>
              <w:rFonts w:eastAsiaTheme="minorEastAsia"/>
              <w:b w:val="0"/>
              <w:caps w:val="0"/>
              <w:sz w:val="22"/>
              <w:szCs w:val="22"/>
              <w:lang w:eastAsia="ko-KR"/>
            </w:rPr>
          </w:pPr>
          <w:hyperlink w:anchor="_Toc24116828" w:history="1">
            <w:r w:rsidRPr="000F2BF5">
              <w:rPr>
                <w:rStyle w:val="Hyperlink"/>
                <w:rFonts w:ascii="Times New Roman" w:hAnsi="Times New Roman" w:cs="Times New Roman"/>
              </w:rPr>
              <w:t>3.0</w:t>
            </w:r>
            <w:r w:rsidRPr="000F2BF5">
              <w:rPr>
                <w:rFonts w:eastAsiaTheme="minorEastAsia"/>
                <w:b w:val="0"/>
                <w:caps w:val="0"/>
                <w:sz w:val="22"/>
                <w:szCs w:val="22"/>
                <w:lang w:eastAsia="ko-KR"/>
              </w:rPr>
              <w:tab/>
            </w:r>
            <w:r w:rsidRPr="000F2BF5">
              <w:rPr>
                <w:rStyle w:val="Hyperlink"/>
                <w:rFonts w:ascii="Times New Roman" w:hAnsi="Times New Roman" w:cs="Times New Roman"/>
              </w:rPr>
              <w:t>METHODOLOGY of mixed methods</w:t>
            </w:r>
            <w:r w:rsidRPr="000F2BF5">
              <w:rPr>
                <w:webHidden/>
              </w:rPr>
              <w:tab/>
            </w:r>
            <w:r w:rsidRPr="000F2BF5">
              <w:rPr>
                <w:webHidden/>
              </w:rPr>
              <w:fldChar w:fldCharType="begin"/>
            </w:r>
            <w:r w:rsidRPr="000F2BF5">
              <w:rPr>
                <w:webHidden/>
              </w:rPr>
              <w:instrText xml:space="preserve"> PAGEREF _Toc24116828 \h </w:instrText>
            </w:r>
            <w:r w:rsidRPr="000F2BF5">
              <w:rPr>
                <w:webHidden/>
              </w:rPr>
            </w:r>
            <w:r w:rsidRPr="000F2BF5">
              <w:rPr>
                <w:webHidden/>
              </w:rPr>
              <w:fldChar w:fldCharType="separate"/>
            </w:r>
            <w:r w:rsidRPr="000F2BF5">
              <w:rPr>
                <w:webHidden/>
              </w:rPr>
              <w:t>17</w:t>
            </w:r>
            <w:r w:rsidRPr="000F2BF5">
              <w:rPr>
                <w:webHidden/>
              </w:rPr>
              <w:fldChar w:fldCharType="end"/>
            </w:r>
          </w:hyperlink>
        </w:p>
        <w:p w14:paraId="74CF6F41" w14:textId="5ECF2B8A" w:rsidR="000F2BF5" w:rsidRPr="000F2BF5" w:rsidRDefault="000F2BF5">
          <w:pPr>
            <w:pStyle w:val="TOC1"/>
            <w:rPr>
              <w:rFonts w:eastAsiaTheme="minorEastAsia"/>
              <w:b w:val="0"/>
              <w:caps w:val="0"/>
              <w:sz w:val="22"/>
              <w:szCs w:val="22"/>
              <w:lang w:eastAsia="ko-KR"/>
            </w:rPr>
          </w:pPr>
          <w:hyperlink w:anchor="_Toc24116829" w:history="1">
            <w:r w:rsidRPr="000F2BF5">
              <w:rPr>
                <w:rStyle w:val="Hyperlink"/>
                <w:rFonts w:ascii="Times New Roman" w:hAnsi="Times New Roman" w:cs="Times New Roman"/>
              </w:rPr>
              <w:t>4.0</w:t>
            </w:r>
            <w:r w:rsidRPr="000F2BF5">
              <w:rPr>
                <w:rFonts w:eastAsiaTheme="minorEastAsia"/>
                <w:b w:val="0"/>
                <w:caps w:val="0"/>
                <w:sz w:val="22"/>
                <w:szCs w:val="22"/>
                <w:lang w:eastAsia="ko-KR"/>
              </w:rPr>
              <w:tab/>
            </w:r>
            <w:r w:rsidRPr="000F2BF5">
              <w:rPr>
                <w:rStyle w:val="Hyperlink"/>
                <w:rFonts w:ascii="Times New Roman" w:hAnsi="Times New Roman" w:cs="Times New Roman"/>
              </w:rPr>
              <w:t>Qualitative FINDINGS</w:t>
            </w:r>
            <w:r w:rsidRPr="000F2BF5">
              <w:rPr>
                <w:webHidden/>
              </w:rPr>
              <w:tab/>
            </w:r>
            <w:r w:rsidRPr="000F2BF5">
              <w:rPr>
                <w:webHidden/>
              </w:rPr>
              <w:fldChar w:fldCharType="begin"/>
            </w:r>
            <w:r w:rsidRPr="000F2BF5">
              <w:rPr>
                <w:webHidden/>
              </w:rPr>
              <w:instrText xml:space="preserve"> PAGEREF _Toc24116829 \h </w:instrText>
            </w:r>
            <w:r w:rsidRPr="000F2BF5">
              <w:rPr>
                <w:webHidden/>
              </w:rPr>
            </w:r>
            <w:r w:rsidRPr="000F2BF5">
              <w:rPr>
                <w:webHidden/>
              </w:rPr>
              <w:fldChar w:fldCharType="separate"/>
            </w:r>
            <w:r w:rsidRPr="000F2BF5">
              <w:rPr>
                <w:webHidden/>
              </w:rPr>
              <w:t>19</w:t>
            </w:r>
            <w:r w:rsidRPr="000F2BF5">
              <w:rPr>
                <w:webHidden/>
              </w:rPr>
              <w:fldChar w:fldCharType="end"/>
            </w:r>
          </w:hyperlink>
        </w:p>
        <w:p w14:paraId="54EC0760" w14:textId="23FD6131" w:rsidR="000F2BF5" w:rsidRPr="000F2BF5" w:rsidRDefault="000F2BF5">
          <w:pPr>
            <w:pStyle w:val="TOC2"/>
            <w:rPr>
              <w:rFonts w:eastAsiaTheme="minorEastAsia"/>
              <w:caps w:val="0"/>
              <w:sz w:val="22"/>
              <w:szCs w:val="22"/>
              <w:lang w:eastAsia="ko-KR"/>
            </w:rPr>
          </w:pPr>
          <w:hyperlink w:anchor="_Toc24116830" w:history="1">
            <w:r w:rsidRPr="000F2BF5">
              <w:rPr>
                <w:rStyle w:val="Hyperlink"/>
                <w:rFonts w:ascii="Times New Roman" w:hAnsi="Times New Roman" w:cs="Times New Roman"/>
              </w:rPr>
              <w:t>4.1</w:t>
            </w:r>
            <w:r w:rsidRPr="000F2BF5">
              <w:rPr>
                <w:rFonts w:eastAsiaTheme="minorEastAsia"/>
                <w:caps w:val="0"/>
                <w:sz w:val="22"/>
                <w:szCs w:val="22"/>
                <w:lang w:eastAsia="ko-KR"/>
              </w:rPr>
              <w:tab/>
            </w:r>
            <w:r w:rsidRPr="000F2BF5">
              <w:rPr>
                <w:rStyle w:val="Hyperlink"/>
                <w:rFonts w:ascii="Times New Roman" w:hAnsi="Times New Roman" w:cs="Times New Roman"/>
              </w:rPr>
              <w:t>Demographic Information of Focus Group ParticipantS</w:t>
            </w:r>
            <w:r w:rsidRPr="000F2BF5">
              <w:rPr>
                <w:webHidden/>
              </w:rPr>
              <w:tab/>
            </w:r>
            <w:r w:rsidRPr="000F2BF5">
              <w:rPr>
                <w:webHidden/>
              </w:rPr>
              <w:fldChar w:fldCharType="begin"/>
            </w:r>
            <w:r w:rsidRPr="000F2BF5">
              <w:rPr>
                <w:webHidden/>
              </w:rPr>
              <w:instrText xml:space="preserve"> PAGEREF _Toc24116830 \h </w:instrText>
            </w:r>
            <w:r w:rsidRPr="000F2BF5">
              <w:rPr>
                <w:webHidden/>
              </w:rPr>
            </w:r>
            <w:r w:rsidRPr="000F2BF5">
              <w:rPr>
                <w:webHidden/>
              </w:rPr>
              <w:fldChar w:fldCharType="separate"/>
            </w:r>
            <w:r w:rsidRPr="000F2BF5">
              <w:rPr>
                <w:webHidden/>
              </w:rPr>
              <w:t>19</w:t>
            </w:r>
            <w:r w:rsidRPr="000F2BF5">
              <w:rPr>
                <w:webHidden/>
              </w:rPr>
              <w:fldChar w:fldCharType="end"/>
            </w:r>
          </w:hyperlink>
        </w:p>
        <w:p w14:paraId="7DE3C3F7" w14:textId="74B20B86" w:rsidR="000F2BF5" w:rsidRPr="000F2BF5" w:rsidRDefault="000F2BF5">
          <w:pPr>
            <w:pStyle w:val="TOC2"/>
            <w:rPr>
              <w:rFonts w:eastAsiaTheme="minorEastAsia"/>
              <w:caps w:val="0"/>
              <w:sz w:val="22"/>
              <w:szCs w:val="22"/>
              <w:lang w:eastAsia="ko-KR"/>
            </w:rPr>
          </w:pPr>
          <w:hyperlink w:anchor="_Toc24116831" w:history="1">
            <w:r w:rsidRPr="000F2BF5">
              <w:rPr>
                <w:rStyle w:val="Hyperlink"/>
                <w:rFonts w:ascii="Times New Roman" w:hAnsi="Times New Roman" w:cs="Times New Roman"/>
              </w:rPr>
              <w:t>4.2</w:t>
            </w:r>
            <w:r w:rsidRPr="000F2BF5">
              <w:rPr>
                <w:rFonts w:eastAsiaTheme="minorEastAsia"/>
                <w:caps w:val="0"/>
                <w:sz w:val="22"/>
                <w:szCs w:val="22"/>
                <w:lang w:eastAsia="ko-KR"/>
              </w:rPr>
              <w:tab/>
            </w:r>
            <w:r w:rsidRPr="000F2BF5">
              <w:rPr>
                <w:rStyle w:val="Hyperlink"/>
                <w:rFonts w:ascii="Times New Roman" w:hAnsi="Times New Roman" w:cs="Times New Roman"/>
              </w:rPr>
              <w:t>Data Analysis</w:t>
            </w:r>
            <w:r w:rsidRPr="000F2BF5">
              <w:rPr>
                <w:webHidden/>
              </w:rPr>
              <w:tab/>
            </w:r>
            <w:r w:rsidRPr="000F2BF5">
              <w:rPr>
                <w:webHidden/>
              </w:rPr>
              <w:fldChar w:fldCharType="begin"/>
            </w:r>
            <w:r w:rsidRPr="000F2BF5">
              <w:rPr>
                <w:webHidden/>
              </w:rPr>
              <w:instrText xml:space="preserve"> PAGEREF _Toc24116831 \h </w:instrText>
            </w:r>
            <w:r w:rsidRPr="000F2BF5">
              <w:rPr>
                <w:webHidden/>
              </w:rPr>
            </w:r>
            <w:r w:rsidRPr="000F2BF5">
              <w:rPr>
                <w:webHidden/>
              </w:rPr>
              <w:fldChar w:fldCharType="separate"/>
            </w:r>
            <w:r w:rsidRPr="000F2BF5">
              <w:rPr>
                <w:webHidden/>
              </w:rPr>
              <w:t>20</w:t>
            </w:r>
            <w:r w:rsidRPr="000F2BF5">
              <w:rPr>
                <w:webHidden/>
              </w:rPr>
              <w:fldChar w:fldCharType="end"/>
            </w:r>
          </w:hyperlink>
        </w:p>
        <w:p w14:paraId="25E1CF9F" w14:textId="55C5FEAA" w:rsidR="000F2BF5" w:rsidRPr="000F2BF5" w:rsidRDefault="000F2BF5">
          <w:pPr>
            <w:pStyle w:val="TOC1"/>
            <w:rPr>
              <w:rFonts w:eastAsiaTheme="minorEastAsia"/>
              <w:b w:val="0"/>
              <w:caps w:val="0"/>
              <w:sz w:val="22"/>
              <w:szCs w:val="22"/>
              <w:lang w:eastAsia="ko-KR"/>
            </w:rPr>
          </w:pPr>
          <w:hyperlink w:anchor="_Toc24116832" w:history="1">
            <w:r w:rsidRPr="000F2BF5">
              <w:rPr>
                <w:rStyle w:val="Hyperlink"/>
                <w:rFonts w:ascii="Times New Roman" w:eastAsiaTheme="minorHAnsi" w:hAnsi="Times New Roman" w:cs="Times New Roman"/>
                <w:bCs/>
              </w:rPr>
              <w:t>5.0</w:t>
            </w:r>
            <w:r w:rsidRPr="000F2BF5">
              <w:rPr>
                <w:rFonts w:eastAsiaTheme="minorEastAsia"/>
                <w:b w:val="0"/>
                <w:caps w:val="0"/>
                <w:sz w:val="22"/>
                <w:szCs w:val="22"/>
                <w:lang w:eastAsia="ko-KR"/>
              </w:rPr>
              <w:tab/>
            </w:r>
            <w:r w:rsidRPr="000F2BF5">
              <w:rPr>
                <w:rStyle w:val="Hyperlink"/>
                <w:rFonts w:ascii="Times New Roman" w:eastAsiaTheme="minorHAnsi" w:hAnsi="Times New Roman" w:cs="Times New Roman"/>
                <w:bCs/>
              </w:rPr>
              <w:t>QUANTITATIVE FINDINGS</w:t>
            </w:r>
            <w:r w:rsidRPr="000F2BF5">
              <w:rPr>
                <w:webHidden/>
              </w:rPr>
              <w:tab/>
            </w:r>
            <w:r w:rsidRPr="000F2BF5">
              <w:rPr>
                <w:webHidden/>
              </w:rPr>
              <w:fldChar w:fldCharType="begin"/>
            </w:r>
            <w:r w:rsidRPr="000F2BF5">
              <w:rPr>
                <w:webHidden/>
              </w:rPr>
              <w:instrText xml:space="preserve"> PAGEREF _Toc24116832 \h </w:instrText>
            </w:r>
            <w:r w:rsidRPr="000F2BF5">
              <w:rPr>
                <w:webHidden/>
              </w:rPr>
            </w:r>
            <w:r w:rsidRPr="000F2BF5">
              <w:rPr>
                <w:webHidden/>
              </w:rPr>
              <w:fldChar w:fldCharType="separate"/>
            </w:r>
            <w:r w:rsidRPr="000F2BF5">
              <w:rPr>
                <w:webHidden/>
              </w:rPr>
              <w:t>28</w:t>
            </w:r>
            <w:r w:rsidRPr="000F2BF5">
              <w:rPr>
                <w:webHidden/>
              </w:rPr>
              <w:fldChar w:fldCharType="end"/>
            </w:r>
          </w:hyperlink>
        </w:p>
        <w:p w14:paraId="62E6C806" w14:textId="3932D570" w:rsidR="000F2BF5" w:rsidRPr="000F2BF5" w:rsidRDefault="000F2BF5">
          <w:pPr>
            <w:pStyle w:val="TOC2"/>
            <w:rPr>
              <w:rFonts w:eastAsiaTheme="minorEastAsia"/>
              <w:caps w:val="0"/>
              <w:sz w:val="22"/>
              <w:szCs w:val="22"/>
              <w:lang w:eastAsia="ko-KR"/>
            </w:rPr>
          </w:pPr>
          <w:hyperlink w:anchor="_Toc24116833" w:history="1">
            <w:r w:rsidRPr="000F2BF5">
              <w:rPr>
                <w:rStyle w:val="Hyperlink"/>
                <w:rFonts w:ascii="Times New Roman" w:eastAsiaTheme="minorHAnsi" w:hAnsi="Times New Roman" w:cs="Times New Roman"/>
                <w:bCs/>
              </w:rPr>
              <w:t>5.1</w:t>
            </w:r>
            <w:r w:rsidRPr="000F2BF5">
              <w:rPr>
                <w:rFonts w:eastAsiaTheme="minorEastAsia"/>
                <w:caps w:val="0"/>
                <w:sz w:val="22"/>
                <w:szCs w:val="22"/>
                <w:lang w:eastAsia="ko-KR"/>
              </w:rPr>
              <w:tab/>
            </w:r>
            <w:r w:rsidRPr="000F2BF5">
              <w:rPr>
                <w:rStyle w:val="Hyperlink"/>
                <w:rFonts w:ascii="Times New Roman" w:eastAsiaTheme="minorHAnsi" w:hAnsi="Times New Roman" w:cs="Times New Roman"/>
                <w:bCs/>
              </w:rPr>
              <w:t>Survey Participants</w:t>
            </w:r>
            <w:r w:rsidRPr="000F2BF5">
              <w:rPr>
                <w:webHidden/>
              </w:rPr>
              <w:tab/>
            </w:r>
            <w:r w:rsidRPr="000F2BF5">
              <w:rPr>
                <w:webHidden/>
              </w:rPr>
              <w:fldChar w:fldCharType="begin"/>
            </w:r>
            <w:r w:rsidRPr="000F2BF5">
              <w:rPr>
                <w:webHidden/>
              </w:rPr>
              <w:instrText xml:space="preserve"> PAGEREF _Toc24116833 \h </w:instrText>
            </w:r>
            <w:r w:rsidRPr="000F2BF5">
              <w:rPr>
                <w:webHidden/>
              </w:rPr>
            </w:r>
            <w:r w:rsidRPr="000F2BF5">
              <w:rPr>
                <w:webHidden/>
              </w:rPr>
              <w:fldChar w:fldCharType="separate"/>
            </w:r>
            <w:r w:rsidRPr="000F2BF5">
              <w:rPr>
                <w:webHidden/>
              </w:rPr>
              <w:t>28</w:t>
            </w:r>
            <w:r w:rsidRPr="000F2BF5">
              <w:rPr>
                <w:webHidden/>
              </w:rPr>
              <w:fldChar w:fldCharType="end"/>
            </w:r>
          </w:hyperlink>
        </w:p>
        <w:p w14:paraId="4A947009" w14:textId="17A5B8C3" w:rsidR="000F2BF5" w:rsidRPr="000F2BF5" w:rsidRDefault="000F2BF5">
          <w:pPr>
            <w:pStyle w:val="TOC2"/>
            <w:rPr>
              <w:rFonts w:eastAsiaTheme="minorEastAsia"/>
              <w:caps w:val="0"/>
              <w:sz w:val="22"/>
              <w:szCs w:val="22"/>
              <w:lang w:eastAsia="ko-KR"/>
            </w:rPr>
          </w:pPr>
          <w:hyperlink w:anchor="_Toc24116834" w:history="1">
            <w:r w:rsidRPr="000F2BF5">
              <w:rPr>
                <w:rStyle w:val="Hyperlink"/>
                <w:rFonts w:ascii="Times New Roman" w:eastAsiaTheme="minorHAnsi" w:hAnsi="Times New Roman" w:cs="Times New Roman"/>
                <w:bCs/>
              </w:rPr>
              <w:t>5.2</w:t>
            </w:r>
            <w:r w:rsidRPr="000F2BF5">
              <w:rPr>
                <w:rFonts w:eastAsiaTheme="minorEastAsia"/>
                <w:caps w:val="0"/>
                <w:sz w:val="22"/>
                <w:szCs w:val="22"/>
                <w:lang w:eastAsia="ko-KR"/>
              </w:rPr>
              <w:tab/>
            </w:r>
            <w:r w:rsidRPr="000F2BF5">
              <w:rPr>
                <w:rStyle w:val="Hyperlink"/>
                <w:rFonts w:ascii="Times New Roman" w:eastAsiaTheme="minorHAnsi" w:hAnsi="Times New Roman" w:cs="Times New Roman"/>
                <w:bCs/>
              </w:rPr>
              <w:t>Survey Data Analysis</w:t>
            </w:r>
            <w:r w:rsidRPr="000F2BF5">
              <w:rPr>
                <w:webHidden/>
              </w:rPr>
              <w:tab/>
            </w:r>
            <w:r w:rsidRPr="000F2BF5">
              <w:rPr>
                <w:webHidden/>
              </w:rPr>
              <w:fldChar w:fldCharType="begin"/>
            </w:r>
            <w:r w:rsidRPr="000F2BF5">
              <w:rPr>
                <w:webHidden/>
              </w:rPr>
              <w:instrText xml:space="preserve"> PAGEREF _Toc24116834 \h </w:instrText>
            </w:r>
            <w:r w:rsidRPr="000F2BF5">
              <w:rPr>
                <w:webHidden/>
              </w:rPr>
            </w:r>
            <w:r w:rsidRPr="000F2BF5">
              <w:rPr>
                <w:webHidden/>
              </w:rPr>
              <w:fldChar w:fldCharType="separate"/>
            </w:r>
            <w:r w:rsidRPr="000F2BF5">
              <w:rPr>
                <w:webHidden/>
              </w:rPr>
              <w:t>29</w:t>
            </w:r>
            <w:r w:rsidRPr="000F2BF5">
              <w:rPr>
                <w:webHidden/>
              </w:rPr>
              <w:fldChar w:fldCharType="end"/>
            </w:r>
          </w:hyperlink>
        </w:p>
        <w:p w14:paraId="3B9AEBA7" w14:textId="5FC9BF22" w:rsidR="000F2BF5" w:rsidRPr="000F2BF5" w:rsidRDefault="000F2BF5">
          <w:pPr>
            <w:pStyle w:val="TOC1"/>
            <w:rPr>
              <w:rFonts w:eastAsiaTheme="minorEastAsia"/>
              <w:b w:val="0"/>
              <w:caps w:val="0"/>
              <w:sz w:val="22"/>
              <w:szCs w:val="22"/>
              <w:lang w:eastAsia="ko-KR"/>
            </w:rPr>
          </w:pPr>
          <w:hyperlink w:anchor="_Toc24116835" w:history="1">
            <w:r w:rsidRPr="000F2BF5">
              <w:rPr>
                <w:rStyle w:val="Hyperlink"/>
                <w:rFonts w:ascii="Times New Roman" w:hAnsi="Times New Roman" w:cs="Times New Roman"/>
              </w:rPr>
              <w:t>6.0</w:t>
            </w:r>
            <w:r w:rsidRPr="000F2BF5">
              <w:rPr>
                <w:rFonts w:eastAsiaTheme="minorEastAsia"/>
                <w:b w:val="0"/>
                <w:caps w:val="0"/>
                <w:sz w:val="22"/>
                <w:szCs w:val="22"/>
                <w:lang w:eastAsia="ko-KR"/>
              </w:rPr>
              <w:tab/>
            </w:r>
            <w:r w:rsidRPr="000F2BF5">
              <w:rPr>
                <w:rStyle w:val="Hyperlink"/>
                <w:rFonts w:ascii="Times New Roman" w:hAnsi="Times New Roman" w:cs="Times New Roman"/>
              </w:rPr>
              <w:t>CONCLUSION</w:t>
            </w:r>
            <w:r w:rsidRPr="000F2BF5">
              <w:rPr>
                <w:webHidden/>
              </w:rPr>
              <w:tab/>
            </w:r>
            <w:r w:rsidRPr="000F2BF5">
              <w:rPr>
                <w:webHidden/>
              </w:rPr>
              <w:fldChar w:fldCharType="begin"/>
            </w:r>
            <w:r w:rsidRPr="000F2BF5">
              <w:rPr>
                <w:webHidden/>
              </w:rPr>
              <w:instrText xml:space="preserve"> PAGEREF _Toc24116835 \h </w:instrText>
            </w:r>
            <w:r w:rsidRPr="000F2BF5">
              <w:rPr>
                <w:webHidden/>
              </w:rPr>
            </w:r>
            <w:r w:rsidRPr="000F2BF5">
              <w:rPr>
                <w:webHidden/>
              </w:rPr>
              <w:fldChar w:fldCharType="separate"/>
            </w:r>
            <w:r w:rsidRPr="000F2BF5">
              <w:rPr>
                <w:webHidden/>
              </w:rPr>
              <w:t>35</w:t>
            </w:r>
            <w:r w:rsidRPr="000F2BF5">
              <w:rPr>
                <w:webHidden/>
              </w:rPr>
              <w:fldChar w:fldCharType="end"/>
            </w:r>
          </w:hyperlink>
        </w:p>
        <w:p w14:paraId="414F2C1A" w14:textId="12D9C050" w:rsidR="000F2BF5" w:rsidRPr="000F2BF5" w:rsidRDefault="000F2BF5">
          <w:pPr>
            <w:pStyle w:val="TOC1"/>
            <w:rPr>
              <w:rFonts w:eastAsiaTheme="minorEastAsia"/>
              <w:b w:val="0"/>
              <w:caps w:val="0"/>
              <w:sz w:val="22"/>
              <w:szCs w:val="22"/>
              <w:lang w:eastAsia="ko-KR"/>
            </w:rPr>
          </w:pPr>
          <w:hyperlink w:anchor="_Toc24116836" w:history="1">
            <w:r w:rsidRPr="000F2BF5">
              <w:rPr>
                <w:rStyle w:val="Hyperlink"/>
                <w:rFonts w:ascii="Times New Roman" w:hAnsi="Times New Roman" w:cs="Times New Roman"/>
              </w:rPr>
              <w:t>7.0</w:t>
            </w:r>
            <w:r w:rsidRPr="000F2BF5">
              <w:rPr>
                <w:rFonts w:eastAsiaTheme="minorEastAsia"/>
                <w:b w:val="0"/>
                <w:caps w:val="0"/>
                <w:sz w:val="22"/>
                <w:szCs w:val="22"/>
                <w:lang w:eastAsia="ko-KR"/>
              </w:rPr>
              <w:tab/>
            </w:r>
            <w:r w:rsidRPr="000F2BF5">
              <w:rPr>
                <w:rStyle w:val="Hyperlink"/>
                <w:rFonts w:ascii="Times New Roman" w:hAnsi="Times New Roman" w:cs="Times New Roman"/>
              </w:rPr>
              <w:t>REFERENCES</w:t>
            </w:r>
            <w:r w:rsidRPr="000F2BF5">
              <w:rPr>
                <w:webHidden/>
              </w:rPr>
              <w:tab/>
            </w:r>
            <w:r w:rsidRPr="000F2BF5">
              <w:rPr>
                <w:webHidden/>
              </w:rPr>
              <w:fldChar w:fldCharType="begin"/>
            </w:r>
            <w:r w:rsidRPr="000F2BF5">
              <w:rPr>
                <w:webHidden/>
              </w:rPr>
              <w:instrText xml:space="preserve"> PAGEREF _Toc24116836 \h </w:instrText>
            </w:r>
            <w:r w:rsidRPr="000F2BF5">
              <w:rPr>
                <w:webHidden/>
              </w:rPr>
            </w:r>
            <w:r w:rsidRPr="000F2BF5">
              <w:rPr>
                <w:webHidden/>
              </w:rPr>
              <w:fldChar w:fldCharType="separate"/>
            </w:r>
            <w:r w:rsidRPr="000F2BF5">
              <w:rPr>
                <w:webHidden/>
              </w:rPr>
              <w:t>37</w:t>
            </w:r>
            <w:r w:rsidRPr="000F2BF5">
              <w:rPr>
                <w:webHidden/>
              </w:rPr>
              <w:fldChar w:fldCharType="end"/>
            </w:r>
          </w:hyperlink>
        </w:p>
        <w:p w14:paraId="155BB166" w14:textId="34C753F9" w:rsidR="000F2BF5" w:rsidRDefault="000F2BF5">
          <w:pPr>
            <w:pStyle w:val="TOC1"/>
            <w:rPr>
              <w:rFonts w:asciiTheme="minorHAnsi" w:eastAsiaTheme="minorEastAsia" w:hAnsiTheme="minorHAnsi" w:cstheme="minorBidi"/>
              <w:b w:val="0"/>
              <w:caps w:val="0"/>
              <w:sz w:val="22"/>
              <w:szCs w:val="22"/>
              <w:lang w:eastAsia="ko-KR"/>
            </w:rPr>
          </w:pPr>
          <w:hyperlink w:anchor="_Toc24116837" w:history="1">
            <w:r w:rsidRPr="000F2BF5">
              <w:rPr>
                <w:rStyle w:val="Hyperlink"/>
                <w:rFonts w:ascii="Times New Roman" w:hAnsi="Times New Roman" w:cs="Times New Roman"/>
              </w:rPr>
              <w:t>8.0</w:t>
            </w:r>
            <w:r w:rsidRPr="000F2BF5">
              <w:rPr>
                <w:rFonts w:eastAsiaTheme="minorEastAsia"/>
                <w:b w:val="0"/>
                <w:caps w:val="0"/>
                <w:sz w:val="22"/>
                <w:szCs w:val="22"/>
                <w:lang w:eastAsia="ko-KR"/>
              </w:rPr>
              <w:tab/>
            </w:r>
            <w:r w:rsidRPr="000F2BF5">
              <w:rPr>
                <w:rStyle w:val="Hyperlink"/>
                <w:rFonts w:ascii="Times New Roman" w:hAnsi="Times New Roman" w:cs="Times New Roman"/>
              </w:rPr>
              <w:t>APPENDICES</w:t>
            </w:r>
            <w:r w:rsidRPr="000F2BF5">
              <w:rPr>
                <w:webHidden/>
              </w:rPr>
              <w:tab/>
            </w:r>
            <w:r w:rsidRPr="000F2BF5">
              <w:rPr>
                <w:webHidden/>
              </w:rPr>
              <w:fldChar w:fldCharType="begin"/>
            </w:r>
            <w:r w:rsidRPr="000F2BF5">
              <w:rPr>
                <w:webHidden/>
              </w:rPr>
              <w:instrText xml:space="preserve"> PAGEREF _Toc24116837 \h </w:instrText>
            </w:r>
            <w:r w:rsidRPr="000F2BF5">
              <w:rPr>
                <w:webHidden/>
              </w:rPr>
            </w:r>
            <w:r w:rsidRPr="000F2BF5">
              <w:rPr>
                <w:webHidden/>
              </w:rPr>
              <w:fldChar w:fldCharType="separate"/>
            </w:r>
            <w:r w:rsidRPr="000F2BF5">
              <w:rPr>
                <w:webHidden/>
              </w:rPr>
              <w:t>38</w:t>
            </w:r>
            <w:r w:rsidRPr="000F2BF5">
              <w:rPr>
                <w:webHidden/>
              </w:rPr>
              <w:fldChar w:fldCharType="end"/>
            </w:r>
          </w:hyperlink>
        </w:p>
        <w:p w14:paraId="1DB3F271" w14:textId="6DD55BEC" w:rsidR="009B2B9B" w:rsidRPr="009B2B9B" w:rsidRDefault="009B2B9B">
          <w:r w:rsidRPr="009B2B9B">
            <w:rPr>
              <w:b/>
              <w:bCs/>
              <w:noProof/>
            </w:rPr>
            <w:fldChar w:fldCharType="end"/>
          </w:r>
        </w:p>
      </w:sdtContent>
    </w:sdt>
    <w:p w14:paraId="0ABBD432" w14:textId="7C44FC81" w:rsidR="00C10B34" w:rsidRPr="003E5C7F" w:rsidRDefault="00C10B34" w:rsidP="00C10B34">
      <w:pPr>
        <w:pStyle w:val="TOC1"/>
      </w:pPr>
    </w:p>
    <w:p w14:paraId="62C83F87" w14:textId="77777777" w:rsidR="00C10B34" w:rsidRPr="003E5C7F" w:rsidRDefault="00C10B34" w:rsidP="00C10B34">
      <w:pPr>
        <w:pStyle w:val="BodyText"/>
        <w:rPr>
          <w:b/>
          <w:szCs w:val="24"/>
          <w:lang w:val="en"/>
        </w:rPr>
      </w:pPr>
      <w:r w:rsidRPr="003E5C7F">
        <w:rPr>
          <w:b/>
          <w:szCs w:val="24"/>
          <w:lang w:val="en"/>
        </w:rPr>
        <w:t>APPENDICES</w:t>
      </w:r>
    </w:p>
    <w:p w14:paraId="373A152E" w14:textId="73EDE041" w:rsidR="007A3AFB" w:rsidRPr="003E5C7F" w:rsidRDefault="00C10B34" w:rsidP="003B6607">
      <w:pPr>
        <w:pStyle w:val="BodyText"/>
        <w:spacing w:after="0"/>
        <w:rPr>
          <w:szCs w:val="24"/>
          <w:lang w:val="en"/>
        </w:rPr>
      </w:pPr>
      <w:r w:rsidRPr="003E5C7F">
        <w:rPr>
          <w:szCs w:val="24"/>
          <w:lang w:val="en"/>
        </w:rPr>
        <w:t xml:space="preserve">APPENDIX A: </w:t>
      </w:r>
      <w:r w:rsidR="00C0153B" w:rsidRPr="003E5C7F">
        <w:rPr>
          <w:szCs w:val="24"/>
          <w:lang w:val="en"/>
        </w:rPr>
        <w:t>INSTITUTIONAL REVIEW BOARD APPROVAL</w:t>
      </w:r>
    </w:p>
    <w:p w14:paraId="07C124CA" w14:textId="65DF70C2" w:rsidR="003B6607" w:rsidRPr="003E5C7F" w:rsidRDefault="003B6607" w:rsidP="003B6607">
      <w:pPr>
        <w:pStyle w:val="BodyText"/>
        <w:spacing w:after="0"/>
        <w:rPr>
          <w:szCs w:val="24"/>
          <w:lang w:val="en"/>
        </w:rPr>
      </w:pPr>
      <w:r w:rsidRPr="003E5C7F">
        <w:rPr>
          <w:szCs w:val="24"/>
          <w:lang w:val="en"/>
        </w:rPr>
        <w:t>APPENDIX B: FOCUS GROUP CONSENT</w:t>
      </w:r>
    </w:p>
    <w:p w14:paraId="595003AE" w14:textId="353578B1" w:rsidR="003B6607" w:rsidRPr="003E5C7F" w:rsidRDefault="003B6607" w:rsidP="003B6607">
      <w:pPr>
        <w:pStyle w:val="BodyText"/>
        <w:spacing w:after="0"/>
        <w:rPr>
          <w:szCs w:val="24"/>
          <w:lang w:val="en"/>
        </w:rPr>
      </w:pPr>
      <w:r w:rsidRPr="003E5C7F">
        <w:rPr>
          <w:szCs w:val="24"/>
          <w:lang w:val="en"/>
        </w:rPr>
        <w:t>APPENDIX C: SURVEY CONSENT</w:t>
      </w:r>
    </w:p>
    <w:p w14:paraId="5F63F85D" w14:textId="2CC93DC6" w:rsidR="003B6607" w:rsidRPr="003E5C7F" w:rsidRDefault="003B6607" w:rsidP="003B6607">
      <w:pPr>
        <w:pStyle w:val="BodyText"/>
        <w:spacing w:after="0"/>
        <w:rPr>
          <w:szCs w:val="24"/>
          <w:lang w:val="en"/>
        </w:rPr>
      </w:pPr>
      <w:r w:rsidRPr="003E5C7F">
        <w:rPr>
          <w:szCs w:val="24"/>
          <w:lang w:val="en"/>
        </w:rPr>
        <w:t>APPENDIX D: EJ FOCUS GROUP PROTOCOL</w:t>
      </w:r>
    </w:p>
    <w:p w14:paraId="3F53B1B1" w14:textId="74DE4C30" w:rsidR="003B6607" w:rsidRPr="003E5C7F" w:rsidRDefault="003B6607" w:rsidP="003B6607">
      <w:pPr>
        <w:pStyle w:val="BodyText"/>
        <w:spacing w:after="0"/>
        <w:rPr>
          <w:szCs w:val="24"/>
          <w:lang w:val="en"/>
        </w:rPr>
      </w:pPr>
      <w:r w:rsidRPr="003E5C7F">
        <w:rPr>
          <w:szCs w:val="24"/>
          <w:lang w:val="en"/>
        </w:rPr>
        <w:t>APPENDIX E: NON-EJ FOCUS GROUP PROTOCOL</w:t>
      </w:r>
    </w:p>
    <w:p w14:paraId="0F1DD62F" w14:textId="6A43BC08" w:rsidR="003B6607" w:rsidRPr="003E5C7F" w:rsidRDefault="003B6607" w:rsidP="003B6607">
      <w:pPr>
        <w:pStyle w:val="BodyText"/>
        <w:spacing w:after="0"/>
        <w:rPr>
          <w:szCs w:val="24"/>
          <w:lang w:val="en"/>
        </w:rPr>
      </w:pPr>
      <w:r w:rsidRPr="003E5C7F">
        <w:rPr>
          <w:szCs w:val="24"/>
          <w:lang w:val="en"/>
        </w:rPr>
        <w:t>APPENDIX F: RECRUITMENT FLYER</w:t>
      </w:r>
    </w:p>
    <w:p w14:paraId="43915E4A" w14:textId="1A81EB2C" w:rsidR="003B6607" w:rsidRPr="003E5C7F" w:rsidRDefault="003B6607" w:rsidP="003B6607">
      <w:pPr>
        <w:pStyle w:val="BodyText"/>
        <w:spacing w:after="0"/>
        <w:rPr>
          <w:szCs w:val="24"/>
          <w:lang w:val="en"/>
        </w:rPr>
      </w:pPr>
      <w:r w:rsidRPr="003E5C7F">
        <w:rPr>
          <w:szCs w:val="24"/>
          <w:lang w:val="en"/>
        </w:rPr>
        <w:t>APPENDDIX G: ONLINE SURVEY</w:t>
      </w:r>
    </w:p>
    <w:p w14:paraId="4A4B5835" w14:textId="6A855A6D" w:rsidR="00203454" w:rsidRDefault="00203454">
      <w:pPr>
        <w:spacing w:after="160" w:line="259" w:lineRule="auto"/>
        <w:rPr>
          <w:caps/>
          <w:szCs w:val="24"/>
        </w:rPr>
      </w:pPr>
      <w:r>
        <w:rPr>
          <w:caps/>
          <w:szCs w:val="24"/>
        </w:rPr>
        <w:br w:type="page"/>
      </w:r>
    </w:p>
    <w:p w14:paraId="4783C291" w14:textId="77777777" w:rsidR="007A3AFB" w:rsidRPr="003E5C7F" w:rsidRDefault="007A3AFB" w:rsidP="007A3AFB">
      <w:pPr>
        <w:pStyle w:val="Heading9"/>
        <w:rPr>
          <w:sz w:val="24"/>
          <w:szCs w:val="24"/>
        </w:rPr>
      </w:pPr>
      <w:r w:rsidRPr="003E5C7F">
        <w:rPr>
          <w:sz w:val="24"/>
          <w:szCs w:val="24"/>
        </w:rPr>
        <w:lastRenderedPageBreak/>
        <w:t>List of tables</w:t>
      </w:r>
    </w:p>
    <w:p w14:paraId="0D215DE2" w14:textId="784D472F" w:rsidR="007A3AFB" w:rsidRPr="003E5C7F" w:rsidRDefault="007A3AFB" w:rsidP="007A3AFB">
      <w:pPr>
        <w:pStyle w:val="Equation"/>
        <w:spacing w:after="0"/>
        <w:rPr>
          <w:caps/>
          <w:szCs w:val="24"/>
        </w:rPr>
      </w:pPr>
    </w:p>
    <w:p w14:paraId="10A8E939" w14:textId="7A6B09CC" w:rsidR="00B20258" w:rsidRPr="00B20258" w:rsidRDefault="00B20258" w:rsidP="00B20258">
      <w:pPr>
        <w:jc w:val="both"/>
        <w:rPr>
          <w:noProof/>
          <w:szCs w:val="24"/>
        </w:rPr>
      </w:pPr>
      <w:r w:rsidRPr="00B20258">
        <w:rPr>
          <w:szCs w:val="24"/>
        </w:rPr>
        <w:fldChar w:fldCharType="begin"/>
      </w:r>
      <w:r w:rsidRPr="00B20258">
        <w:rPr>
          <w:szCs w:val="24"/>
        </w:rPr>
        <w:instrText xml:space="preserve"> TOC \h \z \c "Table" </w:instrText>
      </w:r>
      <w:r w:rsidRPr="00B20258">
        <w:rPr>
          <w:szCs w:val="24"/>
        </w:rPr>
        <w:fldChar w:fldCharType="separate"/>
      </w:r>
      <w:hyperlink w:anchor="_Toc24107012" w:history="1">
        <w:r w:rsidRPr="00B20258">
          <w:rPr>
            <w:noProof/>
            <w:szCs w:val="24"/>
          </w:rPr>
          <w:t>Table 1 Focus Group Participants</w:t>
        </w:r>
        <w:r w:rsidRPr="00B20258">
          <w:rPr>
            <w:noProof/>
            <w:webHidden/>
            <w:szCs w:val="24"/>
          </w:rPr>
          <w:tab/>
        </w:r>
        <w:r w:rsidRPr="00B20258">
          <w:rPr>
            <w:noProof/>
            <w:webHidden/>
            <w:szCs w:val="24"/>
          </w:rPr>
          <w:fldChar w:fldCharType="begin"/>
        </w:r>
        <w:r w:rsidRPr="00B20258">
          <w:rPr>
            <w:noProof/>
            <w:webHidden/>
            <w:szCs w:val="24"/>
          </w:rPr>
          <w:instrText xml:space="preserve"> PAGEREF _Toc24107012 \h </w:instrText>
        </w:r>
        <w:r w:rsidRPr="00B20258">
          <w:rPr>
            <w:noProof/>
            <w:webHidden/>
            <w:szCs w:val="24"/>
          </w:rPr>
        </w:r>
        <w:r w:rsidRPr="00B20258">
          <w:rPr>
            <w:noProof/>
            <w:webHidden/>
            <w:szCs w:val="24"/>
          </w:rPr>
          <w:fldChar w:fldCharType="separate"/>
        </w:r>
        <w:r w:rsidR="000F2BF5">
          <w:rPr>
            <w:noProof/>
            <w:webHidden/>
            <w:szCs w:val="24"/>
          </w:rPr>
          <w:t>19</w:t>
        </w:r>
        <w:r w:rsidRPr="00B20258">
          <w:rPr>
            <w:noProof/>
            <w:webHidden/>
            <w:szCs w:val="24"/>
          </w:rPr>
          <w:fldChar w:fldCharType="end"/>
        </w:r>
      </w:hyperlink>
    </w:p>
    <w:p w14:paraId="3B07F64A" w14:textId="4B5394E0" w:rsidR="00B20258" w:rsidRPr="00B20258" w:rsidRDefault="00B20258" w:rsidP="00B20258">
      <w:pPr>
        <w:jc w:val="both"/>
        <w:rPr>
          <w:noProof/>
          <w:szCs w:val="24"/>
        </w:rPr>
      </w:pPr>
      <w:hyperlink w:anchor="_Toc24107013" w:history="1">
        <w:r w:rsidRPr="00B20258">
          <w:rPr>
            <w:noProof/>
            <w:szCs w:val="24"/>
          </w:rPr>
          <w:t>Table 2 Summary of demographic characteristics of survey responders</w:t>
        </w:r>
        <w:r w:rsidRPr="00B20258">
          <w:rPr>
            <w:noProof/>
            <w:webHidden/>
            <w:szCs w:val="24"/>
          </w:rPr>
          <w:tab/>
        </w:r>
        <w:r w:rsidRPr="00B20258">
          <w:rPr>
            <w:noProof/>
            <w:webHidden/>
            <w:szCs w:val="24"/>
          </w:rPr>
          <w:fldChar w:fldCharType="begin"/>
        </w:r>
        <w:r w:rsidRPr="00B20258">
          <w:rPr>
            <w:noProof/>
            <w:webHidden/>
            <w:szCs w:val="24"/>
          </w:rPr>
          <w:instrText xml:space="preserve"> PAGEREF _Toc24107013 \h </w:instrText>
        </w:r>
        <w:r w:rsidRPr="00B20258">
          <w:rPr>
            <w:noProof/>
            <w:webHidden/>
            <w:szCs w:val="24"/>
          </w:rPr>
        </w:r>
        <w:r w:rsidRPr="00B20258">
          <w:rPr>
            <w:noProof/>
            <w:webHidden/>
            <w:szCs w:val="24"/>
          </w:rPr>
          <w:fldChar w:fldCharType="separate"/>
        </w:r>
        <w:r w:rsidR="000F2BF5">
          <w:rPr>
            <w:noProof/>
            <w:webHidden/>
            <w:szCs w:val="24"/>
          </w:rPr>
          <w:t>28</w:t>
        </w:r>
        <w:r w:rsidRPr="00B20258">
          <w:rPr>
            <w:noProof/>
            <w:webHidden/>
            <w:szCs w:val="24"/>
          </w:rPr>
          <w:fldChar w:fldCharType="end"/>
        </w:r>
      </w:hyperlink>
    </w:p>
    <w:p w14:paraId="3B8052C5" w14:textId="26800295" w:rsidR="00B20258" w:rsidRPr="00B20258" w:rsidRDefault="00B20258" w:rsidP="00B20258">
      <w:pPr>
        <w:jc w:val="both"/>
        <w:rPr>
          <w:noProof/>
          <w:szCs w:val="24"/>
        </w:rPr>
      </w:pPr>
      <w:hyperlink w:anchor="_Toc24107014" w:history="1">
        <w:r w:rsidRPr="00B20258">
          <w:rPr>
            <w:noProof/>
            <w:szCs w:val="24"/>
          </w:rPr>
          <w:t>Table 3 Different transportation mode users for trips to work</w:t>
        </w:r>
        <w:r w:rsidRPr="00B20258">
          <w:rPr>
            <w:noProof/>
            <w:webHidden/>
            <w:szCs w:val="24"/>
          </w:rPr>
          <w:tab/>
        </w:r>
        <w:r w:rsidRPr="00B20258">
          <w:rPr>
            <w:noProof/>
            <w:webHidden/>
            <w:szCs w:val="24"/>
          </w:rPr>
          <w:fldChar w:fldCharType="begin"/>
        </w:r>
        <w:r w:rsidRPr="00B20258">
          <w:rPr>
            <w:noProof/>
            <w:webHidden/>
            <w:szCs w:val="24"/>
          </w:rPr>
          <w:instrText xml:space="preserve"> PAGEREF _Toc24107014 \h </w:instrText>
        </w:r>
        <w:r w:rsidRPr="00B20258">
          <w:rPr>
            <w:noProof/>
            <w:webHidden/>
            <w:szCs w:val="24"/>
          </w:rPr>
        </w:r>
        <w:r w:rsidRPr="00B20258">
          <w:rPr>
            <w:noProof/>
            <w:webHidden/>
            <w:szCs w:val="24"/>
          </w:rPr>
          <w:fldChar w:fldCharType="separate"/>
        </w:r>
        <w:r w:rsidR="000F2BF5">
          <w:rPr>
            <w:noProof/>
            <w:webHidden/>
            <w:szCs w:val="24"/>
          </w:rPr>
          <w:t>30</w:t>
        </w:r>
        <w:r w:rsidRPr="00B20258">
          <w:rPr>
            <w:noProof/>
            <w:webHidden/>
            <w:szCs w:val="24"/>
          </w:rPr>
          <w:fldChar w:fldCharType="end"/>
        </w:r>
      </w:hyperlink>
    </w:p>
    <w:p w14:paraId="44F419E5" w14:textId="65E2D1F5" w:rsidR="00B20258" w:rsidRPr="00B20258" w:rsidRDefault="00B20258" w:rsidP="00B20258">
      <w:pPr>
        <w:jc w:val="both"/>
        <w:rPr>
          <w:noProof/>
          <w:szCs w:val="24"/>
        </w:rPr>
      </w:pPr>
      <w:hyperlink w:anchor="_Toc24107015" w:history="1">
        <w:r w:rsidRPr="00B20258">
          <w:rPr>
            <w:noProof/>
            <w:szCs w:val="24"/>
          </w:rPr>
          <w:t>Table 4 Preferred vs. typical mode of travel to work</w:t>
        </w:r>
        <w:r w:rsidRPr="00B20258">
          <w:rPr>
            <w:noProof/>
            <w:webHidden/>
            <w:szCs w:val="24"/>
          </w:rPr>
          <w:tab/>
        </w:r>
        <w:r w:rsidRPr="00B20258">
          <w:rPr>
            <w:noProof/>
            <w:webHidden/>
            <w:szCs w:val="24"/>
          </w:rPr>
          <w:fldChar w:fldCharType="begin"/>
        </w:r>
        <w:r w:rsidRPr="00B20258">
          <w:rPr>
            <w:noProof/>
            <w:webHidden/>
            <w:szCs w:val="24"/>
          </w:rPr>
          <w:instrText xml:space="preserve"> PAGEREF _Toc24107015 \h </w:instrText>
        </w:r>
        <w:r w:rsidRPr="00B20258">
          <w:rPr>
            <w:noProof/>
            <w:webHidden/>
            <w:szCs w:val="24"/>
          </w:rPr>
        </w:r>
        <w:r w:rsidRPr="00B20258">
          <w:rPr>
            <w:noProof/>
            <w:webHidden/>
            <w:szCs w:val="24"/>
          </w:rPr>
          <w:fldChar w:fldCharType="separate"/>
        </w:r>
        <w:r w:rsidR="000F2BF5">
          <w:rPr>
            <w:noProof/>
            <w:webHidden/>
            <w:szCs w:val="24"/>
          </w:rPr>
          <w:t>31</w:t>
        </w:r>
        <w:r w:rsidRPr="00B20258">
          <w:rPr>
            <w:noProof/>
            <w:webHidden/>
            <w:szCs w:val="24"/>
          </w:rPr>
          <w:fldChar w:fldCharType="end"/>
        </w:r>
      </w:hyperlink>
    </w:p>
    <w:p w14:paraId="63924739" w14:textId="3EEDDFB8" w:rsidR="00B20258" w:rsidRPr="00B20258" w:rsidRDefault="00B20258" w:rsidP="00B20258">
      <w:pPr>
        <w:jc w:val="both"/>
        <w:rPr>
          <w:noProof/>
          <w:szCs w:val="24"/>
        </w:rPr>
      </w:pPr>
      <w:hyperlink w:anchor="_Toc24107016" w:history="1">
        <w:r w:rsidRPr="00B20258">
          <w:rPr>
            <w:noProof/>
            <w:szCs w:val="24"/>
          </w:rPr>
          <w:t>Table 5 Efficiency of public transit for getting to work according to different mode users</w:t>
        </w:r>
        <w:r w:rsidRPr="00B20258">
          <w:rPr>
            <w:noProof/>
            <w:webHidden/>
            <w:szCs w:val="24"/>
          </w:rPr>
          <w:tab/>
        </w:r>
        <w:r w:rsidRPr="00B20258">
          <w:rPr>
            <w:noProof/>
            <w:webHidden/>
            <w:szCs w:val="24"/>
          </w:rPr>
          <w:fldChar w:fldCharType="begin"/>
        </w:r>
        <w:r w:rsidRPr="00B20258">
          <w:rPr>
            <w:noProof/>
            <w:webHidden/>
            <w:szCs w:val="24"/>
          </w:rPr>
          <w:instrText xml:space="preserve"> PAGEREF _Toc24107016 \h </w:instrText>
        </w:r>
        <w:r w:rsidRPr="00B20258">
          <w:rPr>
            <w:noProof/>
            <w:webHidden/>
            <w:szCs w:val="24"/>
          </w:rPr>
        </w:r>
        <w:r w:rsidRPr="00B20258">
          <w:rPr>
            <w:noProof/>
            <w:webHidden/>
            <w:szCs w:val="24"/>
          </w:rPr>
          <w:fldChar w:fldCharType="separate"/>
        </w:r>
        <w:r w:rsidR="000F2BF5">
          <w:rPr>
            <w:noProof/>
            <w:webHidden/>
            <w:szCs w:val="24"/>
          </w:rPr>
          <w:t>31</w:t>
        </w:r>
        <w:r w:rsidRPr="00B20258">
          <w:rPr>
            <w:noProof/>
            <w:webHidden/>
            <w:szCs w:val="24"/>
          </w:rPr>
          <w:fldChar w:fldCharType="end"/>
        </w:r>
      </w:hyperlink>
    </w:p>
    <w:p w14:paraId="7DC33829" w14:textId="61F48AD8" w:rsidR="00B20258" w:rsidRPr="00B20258" w:rsidRDefault="00B20258" w:rsidP="00B20258">
      <w:pPr>
        <w:jc w:val="both"/>
        <w:rPr>
          <w:noProof/>
          <w:szCs w:val="24"/>
        </w:rPr>
      </w:pPr>
      <w:hyperlink w:anchor="_Toc24107017" w:history="1">
        <w:r w:rsidRPr="00B20258">
          <w:rPr>
            <w:noProof/>
            <w:szCs w:val="24"/>
          </w:rPr>
          <w:t>Table 6 Barriers to using public transit for different users</w:t>
        </w:r>
        <w:r w:rsidRPr="00B20258">
          <w:rPr>
            <w:noProof/>
            <w:webHidden/>
            <w:szCs w:val="24"/>
          </w:rPr>
          <w:tab/>
        </w:r>
        <w:r w:rsidRPr="00B20258">
          <w:rPr>
            <w:noProof/>
            <w:webHidden/>
            <w:szCs w:val="24"/>
          </w:rPr>
          <w:fldChar w:fldCharType="begin"/>
        </w:r>
        <w:r w:rsidRPr="00B20258">
          <w:rPr>
            <w:noProof/>
            <w:webHidden/>
            <w:szCs w:val="24"/>
          </w:rPr>
          <w:instrText xml:space="preserve"> PAGEREF _Toc24107017 \h </w:instrText>
        </w:r>
        <w:r w:rsidRPr="00B20258">
          <w:rPr>
            <w:noProof/>
            <w:webHidden/>
            <w:szCs w:val="24"/>
          </w:rPr>
        </w:r>
        <w:r w:rsidRPr="00B20258">
          <w:rPr>
            <w:noProof/>
            <w:webHidden/>
            <w:szCs w:val="24"/>
          </w:rPr>
          <w:fldChar w:fldCharType="separate"/>
        </w:r>
        <w:r w:rsidR="000F2BF5">
          <w:rPr>
            <w:noProof/>
            <w:webHidden/>
            <w:szCs w:val="24"/>
          </w:rPr>
          <w:t>32</w:t>
        </w:r>
        <w:r w:rsidRPr="00B20258">
          <w:rPr>
            <w:noProof/>
            <w:webHidden/>
            <w:szCs w:val="24"/>
          </w:rPr>
          <w:fldChar w:fldCharType="end"/>
        </w:r>
      </w:hyperlink>
    </w:p>
    <w:p w14:paraId="454E70A9" w14:textId="1EC0206F" w:rsidR="00B20258" w:rsidRPr="00B20258" w:rsidRDefault="00B20258" w:rsidP="00B20258">
      <w:pPr>
        <w:jc w:val="both"/>
        <w:rPr>
          <w:noProof/>
          <w:szCs w:val="24"/>
        </w:rPr>
      </w:pPr>
      <w:hyperlink w:anchor="_Toc24107018" w:history="1">
        <w:r w:rsidRPr="00B20258">
          <w:rPr>
            <w:noProof/>
            <w:szCs w:val="24"/>
          </w:rPr>
          <w:t>Table 7 Mode choice vs. purpose of trips</w:t>
        </w:r>
        <w:r w:rsidRPr="00B20258">
          <w:rPr>
            <w:noProof/>
            <w:webHidden/>
            <w:szCs w:val="24"/>
          </w:rPr>
          <w:tab/>
        </w:r>
        <w:r w:rsidRPr="00B20258">
          <w:rPr>
            <w:noProof/>
            <w:webHidden/>
            <w:szCs w:val="24"/>
          </w:rPr>
          <w:fldChar w:fldCharType="begin"/>
        </w:r>
        <w:r w:rsidRPr="00B20258">
          <w:rPr>
            <w:noProof/>
            <w:webHidden/>
            <w:szCs w:val="24"/>
          </w:rPr>
          <w:instrText xml:space="preserve"> PAGEREF _Toc24107018 \h </w:instrText>
        </w:r>
        <w:r w:rsidRPr="00B20258">
          <w:rPr>
            <w:noProof/>
            <w:webHidden/>
            <w:szCs w:val="24"/>
          </w:rPr>
        </w:r>
        <w:r w:rsidRPr="00B20258">
          <w:rPr>
            <w:noProof/>
            <w:webHidden/>
            <w:szCs w:val="24"/>
          </w:rPr>
          <w:fldChar w:fldCharType="separate"/>
        </w:r>
        <w:r w:rsidR="000F2BF5">
          <w:rPr>
            <w:noProof/>
            <w:webHidden/>
            <w:szCs w:val="24"/>
          </w:rPr>
          <w:t>33</w:t>
        </w:r>
        <w:r w:rsidRPr="00B20258">
          <w:rPr>
            <w:noProof/>
            <w:webHidden/>
            <w:szCs w:val="24"/>
          </w:rPr>
          <w:fldChar w:fldCharType="end"/>
        </w:r>
      </w:hyperlink>
    </w:p>
    <w:p w14:paraId="6D44CF4B" w14:textId="30E6D1BA" w:rsidR="00B20258" w:rsidRPr="00B20258" w:rsidRDefault="00B20258" w:rsidP="00B20258">
      <w:pPr>
        <w:jc w:val="both"/>
        <w:rPr>
          <w:noProof/>
          <w:szCs w:val="24"/>
        </w:rPr>
      </w:pPr>
      <w:hyperlink w:anchor="_Toc24107019" w:history="1">
        <w:r w:rsidRPr="00B20258">
          <w:rPr>
            <w:noProof/>
            <w:szCs w:val="24"/>
          </w:rPr>
          <w:t>Table 8 Length of residence in Collin County of different transportation mode users for trips to work</w:t>
        </w:r>
        <w:r w:rsidRPr="00B20258">
          <w:rPr>
            <w:noProof/>
            <w:webHidden/>
            <w:szCs w:val="24"/>
          </w:rPr>
          <w:tab/>
        </w:r>
        <w:r w:rsidRPr="00B20258">
          <w:rPr>
            <w:noProof/>
            <w:webHidden/>
            <w:szCs w:val="24"/>
          </w:rPr>
          <w:fldChar w:fldCharType="begin"/>
        </w:r>
        <w:r w:rsidRPr="00B20258">
          <w:rPr>
            <w:noProof/>
            <w:webHidden/>
            <w:szCs w:val="24"/>
          </w:rPr>
          <w:instrText xml:space="preserve"> PAGEREF _Toc24107019 \h </w:instrText>
        </w:r>
        <w:r w:rsidRPr="00B20258">
          <w:rPr>
            <w:noProof/>
            <w:webHidden/>
            <w:szCs w:val="24"/>
          </w:rPr>
        </w:r>
        <w:r w:rsidRPr="00B20258">
          <w:rPr>
            <w:noProof/>
            <w:webHidden/>
            <w:szCs w:val="24"/>
          </w:rPr>
          <w:fldChar w:fldCharType="separate"/>
        </w:r>
        <w:r w:rsidR="000F2BF5">
          <w:rPr>
            <w:noProof/>
            <w:webHidden/>
            <w:szCs w:val="24"/>
          </w:rPr>
          <w:t>33</w:t>
        </w:r>
        <w:r w:rsidRPr="00B20258">
          <w:rPr>
            <w:noProof/>
            <w:webHidden/>
            <w:szCs w:val="24"/>
          </w:rPr>
          <w:fldChar w:fldCharType="end"/>
        </w:r>
      </w:hyperlink>
    </w:p>
    <w:p w14:paraId="03D17087" w14:textId="3CD44AA2" w:rsidR="00B20258" w:rsidRPr="00B20258" w:rsidRDefault="00B20258" w:rsidP="00B20258">
      <w:pPr>
        <w:jc w:val="both"/>
        <w:rPr>
          <w:noProof/>
          <w:szCs w:val="24"/>
        </w:rPr>
      </w:pPr>
      <w:hyperlink w:anchor="_Toc24107020" w:history="1">
        <w:r w:rsidRPr="00B20258">
          <w:rPr>
            <w:noProof/>
            <w:szCs w:val="24"/>
          </w:rPr>
          <w:t>Table 9 Barriers to using public transit and length of residence in Collin County</w:t>
        </w:r>
        <w:r w:rsidRPr="00B20258">
          <w:rPr>
            <w:noProof/>
            <w:webHidden/>
            <w:szCs w:val="24"/>
          </w:rPr>
          <w:tab/>
        </w:r>
        <w:r w:rsidRPr="00B20258">
          <w:rPr>
            <w:noProof/>
            <w:webHidden/>
            <w:szCs w:val="24"/>
          </w:rPr>
          <w:fldChar w:fldCharType="begin"/>
        </w:r>
        <w:r w:rsidRPr="00B20258">
          <w:rPr>
            <w:noProof/>
            <w:webHidden/>
            <w:szCs w:val="24"/>
          </w:rPr>
          <w:instrText xml:space="preserve"> PAGEREF _Toc24107020 \h </w:instrText>
        </w:r>
        <w:r w:rsidRPr="00B20258">
          <w:rPr>
            <w:noProof/>
            <w:webHidden/>
            <w:szCs w:val="24"/>
          </w:rPr>
        </w:r>
        <w:r w:rsidRPr="00B20258">
          <w:rPr>
            <w:noProof/>
            <w:webHidden/>
            <w:szCs w:val="24"/>
          </w:rPr>
          <w:fldChar w:fldCharType="separate"/>
        </w:r>
        <w:r w:rsidR="000F2BF5">
          <w:rPr>
            <w:noProof/>
            <w:webHidden/>
            <w:szCs w:val="24"/>
          </w:rPr>
          <w:t>34</w:t>
        </w:r>
        <w:r w:rsidRPr="00B20258">
          <w:rPr>
            <w:noProof/>
            <w:webHidden/>
            <w:szCs w:val="24"/>
          </w:rPr>
          <w:fldChar w:fldCharType="end"/>
        </w:r>
      </w:hyperlink>
    </w:p>
    <w:p w14:paraId="541B6B80" w14:textId="06BCE5FF" w:rsidR="00B20258" w:rsidRDefault="00B20258" w:rsidP="00B20258">
      <w:pPr>
        <w:jc w:val="both"/>
        <w:rPr>
          <w:szCs w:val="24"/>
        </w:rPr>
      </w:pPr>
      <w:r w:rsidRPr="00B20258">
        <w:rPr>
          <w:szCs w:val="24"/>
        </w:rPr>
        <w:fldChar w:fldCharType="end"/>
      </w:r>
    </w:p>
    <w:p w14:paraId="17D0174B" w14:textId="77777777" w:rsidR="00B20258" w:rsidRDefault="00B20258">
      <w:pPr>
        <w:spacing w:after="160" w:line="259" w:lineRule="auto"/>
        <w:rPr>
          <w:szCs w:val="24"/>
        </w:rPr>
      </w:pPr>
      <w:r>
        <w:rPr>
          <w:szCs w:val="24"/>
        </w:rPr>
        <w:br w:type="page"/>
      </w:r>
    </w:p>
    <w:p w14:paraId="3AF7F83A" w14:textId="2B2A8D04" w:rsidR="007A3AFB" w:rsidRDefault="007A3AFB" w:rsidP="007A3AFB">
      <w:pPr>
        <w:pStyle w:val="Heading9"/>
        <w:rPr>
          <w:sz w:val="24"/>
          <w:szCs w:val="24"/>
        </w:rPr>
      </w:pPr>
      <w:r w:rsidRPr="003E5C7F">
        <w:rPr>
          <w:sz w:val="24"/>
          <w:szCs w:val="24"/>
        </w:rPr>
        <w:lastRenderedPageBreak/>
        <w:t>List of figures</w:t>
      </w:r>
    </w:p>
    <w:p w14:paraId="1A70AAF2" w14:textId="77777777" w:rsidR="00B20258" w:rsidRPr="00B20258" w:rsidRDefault="00B20258" w:rsidP="00B20258"/>
    <w:p w14:paraId="3BC8F38E" w14:textId="0862CF22" w:rsidR="00B20258" w:rsidRPr="00B20258" w:rsidRDefault="00B20258" w:rsidP="00B20258">
      <w:pPr>
        <w:jc w:val="both"/>
        <w:rPr>
          <w:noProof/>
          <w:szCs w:val="24"/>
        </w:rPr>
      </w:pPr>
      <w:r w:rsidRPr="00B20258">
        <w:rPr>
          <w:szCs w:val="24"/>
        </w:rPr>
        <w:fldChar w:fldCharType="begin"/>
      </w:r>
      <w:r w:rsidRPr="00B20258">
        <w:rPr>
          <w:szCs w:val="24"/>
        </w:rPr>
        <w:instrText xml:space="preserve"> TOC \h \z \c "Figure" </w:instrText>
      </w:r>
      <w:r w:rsidRPr="00B20258">
        <w:rPr>
          <w:szCs w:val="24"/>
        </w:rPr>
        <w:fldChar w:fldCharType="separate"/>
      </w:r>
      <w:hyperlink w:anchor="_Toc24106995" w:history="1">
        <w:r w:rsidRPr="00B20258">
          <w:rPr>
            <w:noProof/>
            <w:szCs w:val="24"/>
          </w:rPr>
          <w:t>Figure 1 Collin County thoroughfare plan</w:t>
        </w:r>
        <w:r w:rsidRPr="00B20258">
          <w:rPr>
            <w:noProof/>
            <w:webHidden/>
            <w:szCs w:val="24"/>
          </w:rPr>
          <w:tab/>
        </w:r>
        <w:r w:rsidRPr="00B20258">
          <w:rPr>
            <w:noProof/>
            <w:webHidden/>
            <w:szCs w:val="24"/>
          </w:rPr>
          <w:fldChar w:fldCharType="begin"/>
        </w:r>
        <w:r w:rsidRPr="00B20258">
          <w:rPr>
            <w:noProof/>
            <w:webHidden/>
            <w:szCs w:val="24"/>
          </w:rPr>
          <w:instrText xml:space="preserve"> PAGEREF _Toc24106995 \h </w:instrText>
        </w:r>
        <w:r w:rsidRPr="00B20258">
          <w:rPr>
            <w:noProof/>
            <w:webHidden/>
            <w:szCs w:val="24"/>
          </w:rPr>
        </w:r>
        <w:r w:rsidRPr="00B20258">
          <w:rPr>
            <w:noProof/>
            <w:webHidden/>
            <w:szCs w:val="24"/>
          </w:rPr>
          <w:fldChar w:fldCharType="separate"/>
        </w:r>
        <w:r w:rsidR="000F2BF5">
          <w:rPr>
            <w:noProof/>
            <w:webHidden/>
            <w:szCs w:val="24"/>
          </w:rPr>
          <w:t>5</w:t>
        </w:r>
        <w:r w:rsidRPr="00B20258">
          <w:rPr>
            <w:noProof/>
            <w:webHidden/>
            <w:szCs w:val="24"/>
          </w:rPr>
          <w:fldChar w:fldCharType="end"/>
        </w:r>
      </w:hyperlink>
    </w:p>
    <w:p w14:paraId="27345D90" w14:textId="0E077E5F" w:rsidR="00B20258" w:rsidRPr="00B20258" w:rsidRDefault="00B20258" w:rsidP="00B20258">
      <w:pPr>
        <w:jc w:val="both"/>
        <w:rPr>
          <w:noProof/>
          <w:szCs w:val="24"/>
        </w:rPr>
      </w:pPr>
      <w:hyperlink w:anchor="_Toc24106996" w:history="1">
        <w:r w:rsidRPr="00B20258">
          <w:rPr>
            <w:noProof/>
            <w:szCs w:val="24"/>
          </w:rPr>
          <w:t>Figure 2 Outer loop in Collin County</w:t>
        </w:r>
        <w:r w:rsidRPr="00B20258">
          <w:rPr>
            <w:noProof/>
            <w:webHidden/>
            <w:szCs w:val="24"/>
          </w:rPr>
          <w:tab/>
        </w:r>
        <w:r w:rsidRPr="00B20258">
          <w:rPr>
            <w:noProof/>
            <w:webHidden/>
            <w:szCs w:val="24"/>
          </w:rPr>
          <w:fldChar w:fldCharType="begin"/>
        </w:r>
        <w:r w:rsidRPr="00B20258">
          <w:rPr>
            <w:noProof/>
            <w:webHidden/>
            <w:szCs w:val="24"/>
          </w:rPr>
          <w:instrText xml:space="preserve"> PAGEREF _Toc24106996 \h </w:instrText>
        </w:r>
        <w:r w:rsidRPr="00B20258">
          <w:rPr>
            <w:noProof/>
            <w:webHidden/>
            <w:szCs w:val="24"/>
          </w:rPr>
        </w:r>
        <w:r w:rsidRPr="00B20258">
          <w:rPr>
            <w:noProof/>
            <w:webHidden/>
            <w:szCs w:val="24"/>
          </w:rPr>
          <w:fldChar w:fldCharType="separate"/>
        </w:r>
        <w:r w:rsidR="000F2BF5">
          <w:rPr>
            <w:noProof/>
            <w:webHidden/>
            <w:szCs w:val="24"/>
          </w:rPr>
          <w:t>6</w:t>
        </w:r>
        <w:r w:rsidRPr="00B20258">
          <w:rPr>
            <w:noProof/>
            <w:webHidden/>
            <w:szCs w:val="24"/>
          </w:rPr>
          <w:fldChar w:fldCharType="end"/>
        </w:r>
      </w:hyperlink>
    </w:p>
    <w:p w14:paraId="1EF62206" w14:textId="0393C31C" w:rsidR="00B20258" w:rsidRPr="00B20258" w:rsidRDefault="00B20258" w:rsidP="00B20258">
      <w:pPr>
        <w:jc w:val="both"/>
        <w:rPr>
          <w:noProof/>
          <w:szCs w:val="24"/>
        </w:rPr>
      </w:pPr>
      <w:hyperlink w:anchor="_Toc24106997" w:history="1">
        <w:r w:rsidRPr="00B20258">
          <w:rPr>
            <w:noProof/>
            <w:szCs w:val="24"/>
          </w:rPr>
          <w:t>Figure 3 Major roads network of Collin County (Collin County Engineering Department, 2019)</w:t>
        </w:r>
        <w:r w:rsidRPr="00B20258">
          <w:rPr>
            <w:noProof/>
            <w:webHidden/>
            <w:szCs w:val="24"/>
          </w:rPr>
          <w:tab/>
        </w:r>
        <w:r w:rsidRPr="00B20258">
          <w:rPr>
            <w:noProof/>
            <w:webHidden/>
            <w:szCs w:val="24"/>
          </w:rPr>
          <w:fldChar w:fldCharType="begin"/>
        </w:r>
        <w:r w:rsidRPr="00B20258">
          <w:rPr>
            <w:noProof/>
            <w:webHidden/>
            <w:szCs w:val="24"/>
          </w:rPr>
          <w:instrText xml:space="preserve"> PAGEREF _Toc24106997 \h </w:instrText>
        </w:r>
        <w:r w:rsidRPr="00B20258">
          <w:rPr>
            <w:noProof/>
            <w:webHidden/>
            <w:szCs w:val="24"/>
          </w:rPr>
        </w:r>
        <w:r w:rsidRPr="00B20258">
          <w:rPr>
            <w:noProof/>
            <w:webHidden/>
            <w:szCs w:val="24"/>
          </w:rPr>
          <w:fldChar w:fldCharType="separate"/>
        </w:r>
        <w:r w:rsidR="000F2BF5">
          <w:rPr>
            <w:noProof/>
            <w:webHidden/>
            <w:szCs w:val="24"/>
          </w:rPr>
          <w:t>7</w:t>
        </w:r>
        <w:r w:rsidRPr="00B20258">
          <w:rPr>
            <w:noProof/>
            <w:webHidden/>
            <w:szCs w:val="24"/>
          </w:rPr>
          <w:fldChar w:fldCharType="end"/>
        </w:r>
      </w:hyperlink>
    </w:p>
    <w:p w14:paraId="6384094F" w14:textId="5442297C" w:rsidR="00B20258" w:rsidRPr="00B20258" w:rsidRDefault="00B20258" w:rsidP="00B20258">
      <w:pPr>
        <w:jc w:val="both"/>
        <w:rPr>
          <w:noProof/>
          <w:szCs w:val="24"/>
        </w:rPr>
      </w:pPr>
      <w:hyperlink w:anchor="_Toc24106998" w:history="1">
        <w:r w:rsidRPr="00B20258">
          <w:rPr>
            <w:noProof/>
            <w:szCs w:val="24"/>
          </w:rPr>
          <w:t>Figure 4 Transit services in Collin County cities</w:t>
        </w:r>
        <w:r w:rsidRPr="00B20258">
          <w:rPr>
            <w:noProof/>
            <w:webHidden/>
            <w:szCs w:val="24"/>
          </w:rPr>
          <w:tab/>
        </w:r>
        <w:r w:rsidRPr="00B20258">
          <w:rPr>
            <w:noProof/>
            <w:webHidden/>
            <w:szCs w:val="24"/>
          </w:rPr>
          <w:fldChar w:fldCharType="begin"/>
        </w:r>
        <w:r w:rsidRPr="00B20258">
          <w:rPr>
            <w:noProof/>
            <w:webHidden/>
            <w:szCs w:val="24"/>
          </w:rPr>
          <w:instrText xml:space="preserve"> PAGEREF _Toc24106998 \h </w:instrText>
        </w:r>
        <w:r w:rsidRPr="00B20258">
          <w:rPr>
            <w:noProof/>
            <w:webHidden/>
            <w:szCs w:val="24"/>
          </w:rPr>
        </w:r>
        <w:r w:rsidRPr="00B20258">
          <w:rPr>
            <w:noProof/>
            <w:webHidden/>
            <w:szCs w:val="24"/>
          </w:rPr>
          <w:fldChar w:fldCharType="separate"/>
        </w:r>
        <w:r w:rsidR="000F2BF5">
          <w:rPr>
            <w:noProof/>
            <w:webHidden/>
            <w:szCs w:val="24"/>
          </w:rPr>
          <w:t>8</w:t>
        </w:r>
        <w:r w:rsidRPr="00B20258">
          <w:rPr>
            <w:noProof/>
            <w:webHidden/>
            <w:szCs w:val="24"/>
          </w:rPr>
          <w:fldChar w:fldCharType="end"/>
        </w:r>
      </w:hyperlink>
    </w:p>
    <w:p w14:paraId="5B660054" w14:textId="3A4CB8CC" w:rsidR="00B20258" w:rsidRPr="00B20258" w:rsidRDefault="00B20258" w:rsidP="00B20258">
      <w:pPr>
        <w:jc w:val="both"/>
        <w:rPr>
          <w:noProof/>
          <w:szCs w:val="24"/>
        </w:rPr>
      </w:pPr>
      <w:hyperlink w:anchor="_Toc24106999" w:history="1">
        <w:r w:rsidRPr="00B20258">
          <w:rPr>
            <w:noProof/>
            <w:szCs w:val="24"/>
          </w:rPr>
          <w:t>Figure 5 ISD districts and schools in Collin County</w:t>
        </w:r>
        <w:r w:rsidRPr="00B20258">
          <w:rPr>
            <w:noProof/>
            <w:webHidden/>
            <w:szCs w:val="24"/>
          </w:rPr>
          <w:tab/>
        </w:r>
        <w:r w:rsidRPr="00B20258">
          <w:rPr>
            <w:noProof/>
            <w:webHidden/>
            <w:szCs w:val="24"/>
          </w:rPr>
          <w:fldChar w:fldCharType="begin"/>
        </w:r>
        <w:r w:rsidRPr="00B20258">
          <w:rPr>
            <w:noProof/>
            <w:webHidden/>
            <w:szCs w:val="24"/>
          </w:rPr>
          <w:instrText xml:space="preserve"> PAGEREF _Toc24106999 \h </w:instrText>
        </w:r>
        <w:r w:rsidRPr="00B20258">
          <w:rPr>
            <w:noProof/>
            <w:webHidden/>
            <w:szCs w:val="24"/>
          </w:rPr>
        </w:r>
        <w:r w:rsidRPr="00B20258">
          <w:rPr>
            <w:noProof/>
            <w:webHidden/>
            <w:szCs w:val="24"/>
          </w:rPr>
          <w:fldChar w:fldCharType="separate"/>
        </w:r>
        <w:r w:rsidR="000F2BF5">
          <w:rPr>
            <w:noProof/>
            <w:webHidden/>
            <w:szCs w:val="24"/>
          </w:rPr>
          <w:t>11</w:t>
        </w:r>
        <w:r w:rsidRPr="00B20258">
          <w:rPr>
            <w:noProof/>
            <w:webHidden/>
            <w:szCs w:val="24"/>
          </w:rPr>
          <w:fldChar w:fldCharType="end"/>
        </w:r>
      </w:hyperlink>
    </w:p>
    <w:p w14:paraId="73276E2E" w14:textId="1CCB4003" w:rsidR="00B20258" w:rsidRPr="00B20258" w:rsidRDefault="00B20258" w:rsidP="00B20258">
      <w:pPr>
        <w:jc w:val="both"/>
        <w:rPr>
          <w:noProof/>
          <w:szCs w:val="24"/>
        </w:rPr>
      </w:pPr>
      <w:hyperlink w:anchor="_Toc24107000" w:history="1">
        <w:r w:rsidRPr="00B20258">
          <w:rPr>
            <w:noProof/>
            <w:szCs w:val="24"/>
          </w:rPr>
          <w:t>Figure 6 Health Care Assistance in Collin County</w:t>
        </w:r>
        <w:r w:rsidRPr="00B20258">
          <w:rPr>
            <w:noProof/>
            <w:webHidden/>
            <w:szCs w:val="24"/>
          </w:rPr>
          <w:tab/>
        </w:r>
        <w:r w:rsidRPr="00B20258">
          <w:rPr>
            <w:noProof/>
            <w:webHidden/>
            <w:szCs w:val="24"/>
          </w:rPr>
          <w:fldChar w:fldCharType="begin"/>
        </w:r>
        <w:r w:rsidRPr="00B20258">
          <w:rPr>
            <w:noProof/>
            <w:webHidden/>
            <w:szCs w:val="24"/>
          </w:rPr>
          <w:instrText xml:space="preserve"> PAGEREF _Toc24107000 \h </w:instrText>
        </w:r>
        <w:r w:rsidRPr="00B20258">
          <w:rPr>
            <w:noProof/>
            <w:webHidden/>
            <w:szCs w:val="24"/>
          </w:rPr>
        </w:r>
        <w:r w:rsidRPr="00B20258">
          <w:rPr>
            <w:noProof/>
            <w:webHidden/>
            <w:szCs w:val="24"/>
          </w:rPr>
          <w:fldChar w:fldCharType="separate"/>
        </w:r>
        <w:r w:rsidR="000F2BF5">
          <w:rPr>
            <w:noProof/>
            <w:webHidden/>
            <w:szCs w:val="24"/>
          </w:rPr>
          <w:t>12</w:t>
        </w:r>
        <w:r w:rsidRPr="00B20258">
          <w:rPr>
            <w:noProof/>
            <w:webHidden/>
            <w:szCs w:val="24"/>
          </w:rPr>
          <w:fldChar w:fldCharType="end"/>
        </w:r>
      </w:hyperlink>
    </w:p>
    <w:p w14:paraId="4ABAC87B" w14:textId="5133C2DE" w:rsidR="00B20258" w:rsidRPr="00B20258" w:rsidRDefault="00B20258" w:rsidP="00B20258">
      <w:pPr>
        <w:jc w:val="both"/>
        <w:rPr>
          <w:noProof/>
          <w:szCs w:val="24"/>
        </w:rPr>
      </w:pPr>
      <w:hyperlink w:anchor="_Toc24107001" w:history="1">
        <w:r w:rsidRPr="00B20258">
          <w:rPr>
            <w:noProof/>
            <w:szCs w:val="24"/>
          </w:rPr>
          <w:t>Figure 7 Population density in Collin County with toll road expansion over time</w:t>
        </w:r>
        <w:r w:rsidRPr="00B20258">
          <w:rPr>
            <w:noProof/>
            <w:webHidden/>
            <w:szCs w:val="24"/>
          </w:rPr>
          <w:tab/>
        </w:r>
        <w:r w:rsidRPr="00B20258">
          <w:rPr>
            <w:noProof/>
            <w:webHidden/>
            <w:szCs w:val="24"/>
          </w:rPr>
          <w:fldChar w:fldCharType="begin"/>
        </w:r>
        <w:r w:rsidRPr="00B20258">
          <w:rPr>
            <w:noProof/>
            <w:webHidden/>
            <w:szCs w:val="24"/>
          </w:rPr>
          <w:instrText xml:space="preserve"> PAGEREF _Toc24107001 \h </w:instrText>
        </w:r>
        <w:r w:rsidRPr="00B20258">
          <w:rPr>
            <w:noProof/>
            <w:webHidden/>
            <w:szCs w:val="24"/>
          </w:rPr>
        </w:r>
        <w:r w:rsidRPr="00B20258">
          <w:rPr>
            <w:noProof/>
            <w:webHidden/>
            <w:szCs w:val="24"/>
          </w:rPr>
          <w:fldChar w:fldCharType="separate"/>
        </w:r>
        <w:r w:rsidR="000F2BF5">
          <w:rPr>
            <w:noProof/>
            <w:webHidden/>
            <w:szCs w:val="24"/>
          </w:rPr>
          <w:t>13</w:t>
        </w:r>
        <w:r w:rsidRPr="00B20258">
          <w:rPr>
            <w:noProof/>
            <w:webHidden/>
            <w:szCs w:val="24"/>
          </w:rPr>
          <w:fldChar w:fldCharType="end"/>
        </w:r>
      </w:hyperlink>
    </w:p>
    <w:p w14:paraId="7AA9F491" w14:textId="08A4EB6C" w:rsidR="00B20258" w:rsidRPr="00B20258" w:rsidRDefault="00B20258" w:rsidP="00B20258">
      <w:pPr>
        <w:jc w:val="both"/>
        <w:rPr>
          <w:noProof/>
          <w:szCs w:val="24"/>
        </w:rPr>
      </w:pPr>
      <w:hyperlink w:anchor="_Toc24107002" w:history="1">
        <w:r w:rsidRPr="00B20258">
          <w:rPr>
            <w:noProof/>
            <w:szCs w:val="24"/>
          </w:rPr>
          <w:t>Figure 8 Job density in Collin County with toll road expansion over time</w:t>
        </w:r>
        <w:r w:rsidRPr="00B20258">
          <w:rPr>
            <w:noProof/>
            <w:webHidden/>
            <w:szCs w:val="24"/>
          </w:rPr>
          <w:tab/>
        </w:r>
        <w:r w:rsidRPr="00B20258">
          <w:rPr>
            <w:noProof/>
            <w:webHidden/>
            <w:szCs w:val="24"/>
          </w:rPr>
          <w:fldChar w:fldCharType="begin"/>
        </w:r>
        <w:r w:rsidRPr="00B20258">
          <w:rPr>
            <w:noProof/>
            <w:webHidden/>
            <w:szCs w:val="24"/>
          </w:rPr>
          <w:instrText xml:space="preserve"> PAGEREF _Toc24107002 \h </w:instrText>
        </w:r>
        <w:r w:rsidRPr="00B20258">
          <w:rPr>
            <w:noProof/>
            <w:webHidden/>
            <w:szCs w:val="24"/>
          </w:rPr>
        </w:r>
        <w:r w:rsidRPr="00B20258">
          <w:rPr>
            <w:noProof/>
            <w:webHidden/>
            <w:szCs w:val="24"/>
          </w:rPr>
          <w:fldChar w:fldCharType="separate"/>
        </w:r>
        <w:r w:rsidR="000F2BF5">
          <w:rPr>
            <w:noProof/>
            <w:webHidden/>
            <w:szCs w:val="24"/>
          </w:rPr>
          <w:t>14</w:t>
        </w:r>
        <w:r w:rsidRPr="00B20258">
          <w:rPr>
            <w:noProof/>
            <w:webHidden/>
            <w:szCs w:val="24"/>
          </w:rPr>
          <w:fldChar w:fldCharType="end"/>
        </w:r>
      </w:hyperlink>
    </w:p>
    <w:p w14:paraId="65184F5E" w14:textId="1FA0841C" w:rsidR="00B20258" w:rsidRPr="00B20258" w:rsidRDefault="00B20258" w:rsidP="00B20258">
      <w:pPr>
        <w:jc w:val="both"/>
        <w:rPr>
          <w:noProof/>
          <w:szCs w:val="24"/>
        </w:rPr>
      </w:pPr>
      <w:hyperlink w:anchor="_Toc24107003" w:history="1">
        <w:r w:rsidRPr="00B20258">
          <w:rPr>
            <w:noProof/>
            <w:szCs w:val="24"/>
          </w:rPr>
          <w:t>Figure 9 Median household income in Collin County with toll road expansion over time</w:t>
        </w:r>
        <w:r w:rsidRPr="00B20258">
          <w:rPr>
            <w:noProof/>
            <w:webHidden/>
            <w:szCs w:val="24"/>
          </w:rPr>
          <w:tab/>
        </w:r>
        <w:r w:rsidRPr="00B20258">
          <w:rPr>
            <w:noProof/>
            <w:webHidden/>
            <w:szCs w:val="24"/>
          </w:rPr>
          <w:fldChar w:fldCharType="begin"/>
        </w:r>
        <w:r w:rsidRPr="00B20258">
          <w:rPr>
            <w:noProof/>
            <w:webHidden/>
            <w:szCs w:val="24"/>
          </w:rPr>
          <w:instrText xml:space="preserve"> PAGEREF _Toc24107003 \h </w:instrText>
        </w:r>
        <w:r w:rsidRPr="00B20258">
          <w:rPr>
            <w:noProof/>
            <w:webHidden/>
            <w:szCs w:val="24"/>
          </w:rPr>
        </w:r>
        <w:r w:rsidRPr="00B20258">
          <w:rPr>
            <w:noProof/>
            <w:webHidden/>
            <w:szCs w:val="24"/>
          </w:rPr>
          <w:fldChar w:fldCharType="separate"/>
        </w:r>
        <w:r w:rsidR="000F2BF5">
          <w:rPr>
            <w:noProof/>
            <w:webHidden/>
            <w:szCs w:val="24"/>
          </w:rPr>
          <w:t>14</w:t>
        </w:r>
        <w:r w:rsidRPr="00B20258">
          <w:rPr>
            <w:noProof/>
            <w:webHidden/>
            <w:szCs w:val="24"/>
          </w:rPr>
          <w:fldChar w:fldCharType="end"/>
        </w:r>
      </w:hyperlink>
    </w:p>
    <w:p w14:paraId="70A9AA2E" w14:textId="45831E50" w:rsidR="00B20258" w:rsidRPr="00B20258" w:rsidRDefault="00B20258" w:rsidP="00B20258">
      <w:pPr>
        <w:jc w:val="both"/>
        <w:rPr>
          <w:noProof/>
          <w:szCs w:val="24"/>
        </w:rPr>
      </w:pPr>
      <w:hyperlink w:anchor="_Toc24107004" w:history="1">
        <w:r w:rsidRPr="00B20258">
          <w:rPr>
            <w:noProof/>
            <w:szCs w:val="24"/>
          </w:rPr>
          <w:t>Figure 10 Percentage of low-income population in Collin County with toll road expansion over time</w:t>
        </w:r>
        <w:r w:rsidRPr="00B20258">
          <w:rPr>
            <w:noProof/>
            <w:webHidden/>
            <w:szCs w:val="24"/>
          </w:rPr>
          <w:tab/>
        </w:r>
        <w:r w:rsidRPr="00B20258">
          <w:rPr>
            <w:noProof/>
            <w:webHidden/>
            <w:szCs w:val="24"/>
          </w:rPr>
          <w:fldChar w:fldCharType="begin"/>
        </w:r>
        <w:r w:rsidRPr="00B20258">
          <w:rPr>
            <w:noProof/>
            <w:webHidden/>
            <w:szCs w:val="24"/>
          </w:rPr>
          <w:instrText xml:space="preserve"> PAGEREF _Toc24107004 \h </w:instrText>
        </w:r>
        <w:r w:rsidRPr="00B20258">
          <w:rPr>
            <w:noProof/>
            <w:webHidden/>
            <w:szCs w:val="24"/>
          </w:rPr>
        </w:r>
        <w:r w:rsidRPr="00B20258">
          <w:rPr>
            <w:noProof/>
            <w:webHidden/>
            <w:szCs w:val="24"/>
          </w:rPr>
          <w:fldChar w:fldCharType="separate"/>
        </w:r>
        <w:r w:rsidR="000F2BF5">
          <w:rPr>
            <w:noProof/>
            <w:webHidden/>
            <w:szCs w:val="24"/>
          </w:rPr>
          <w:t>15</w:t>
        </w:r>
        <w:r w:rsidRPr="00B20258">
          <w:rPr>
            <w:noProof/>
            <w:webHidden/>
            <w:szCs w:val="24"/>
          </w:rPr>
          <w:fldChar w:fldCharType="end"/>
        </w:r>
      </w:hyperlink>
    </w:p>
    <w:p w14:paraId="37F2892B" w14:textId="64E1094C" w:rsidR="00B20258" w:rsidRPr="00B20258" w:rsidRDefault="00B20258" w:rsidP="00B20258">
      <w:pPr>
        <w:jc w:val="both"/>
        <w:rPr>
          <w:noProof/>
          <w:szCs w:val="24"/>
        </w:rPr>
      </w:pPr>
      <w:hyperlink w:anchor="_Toc24107005" w:history="1">
        <w:r w:rsidRPr="00B20258">
          <w:rPr>
            <w:noProof/>
            <w:szCs w:val="24"/>
          </w:rPr>
          <w:t>Figure 11 Percentage of minorities in Collin County with toll road expansion over time</w:t>
        </w:r>
        <w:r w:rsidRPr="00B20258">
          <w:rPr>
            <w:noProof/>
            <w:webHidden/>
            <w:szCs w:val="24"/>
          </w:rPr>
          <w:tab/>
        </w:r>
        <w:r w:rsidRPr="00B20258">
          <w:rPr>
            <w:noProof/>
            <w:webHidden/>
            <w:szCs w:val="24"/>
          </w:rPr>
          <w:fldChar w:fldCharType="begin"/>
        </w:r>
        <w:r w:rsidRPr="00B20258">
          <w:rPr>
            <w:noProof/>
            <w:webHidden/>
            <w:szCs w:val="24"/>
          </w:rPr>
          <w:instrText xml:space="preserve"> PAGEREF _Toc24107005 \h </w:instrText>
        </w:r>
        <w:r w:rsidRPr="00B20258">
          <w:rPr>
            <w:noProof/>
            <w:webHidden/>
            <w:szCs w:val="24"/>
          </w:rPr>
        </w:r>
        <w:r w:rsidRPr="00B20258">
          <w:rPr>
            <w:noProof/>
            <w:webHidden/>
            <w:szCs w:val="24"/>
          </w:rPr>
          <w:fldChar w:fldCharType="separate"/>
        </w:r>
        <w:r w:rsidR="000F2BF5">
          <w:rPr>
            <w:noProof/>
            <w:webHidden/>
            <w:szCs w:val="24"/>
          </w:rPr>
          <w:t>16</w:t>
        </w:r>
        <w:r w:rsidRPr="00B20258">
          <w:rPr>
            <w:noProof/>
            <w:webHidden/>
            <w:szCs w:val="24"/>
          </w:rPr>
          <w:fldChar w:fldCharType="end"/>
        </w:r>
      </w:hyperlink>
    </w:p>
    <w:p w14:paraId="6E85042B" w14:textId="1D772E9F" w:rsidR="00B20258" w:rsidRPr="00B20258" w:rsidRDefault="00B20258" w:rsidP="00B20258">
      <w:pPr>
        <w:jc w:val="both"/>
        <w:rPr>
          <w:noProof/>
          <w:szCs w:val="24"/>
        </w:rPr>
      </w:pPr>
      <w:hyperlink w:anchor="_Toc24107006" w:history="1">
        <w:r w:rsidRPr="00B20258">
          <w:rPr>
            <w:noProof/>
            <w:szCs w:val="24"/>
          </w:rPr>
          <w:t>Figure 12 Transportation Mode Choice and use frequency</w:t>
        </w:r>
        <w:r w:rsidRPr="00B20258">
          <w:rPr>
            <w:noProof/>
            <w:webHidden/>
            <w:szCs w:val="24"/>
          </w:rPr>
          <w:tab/>
        </w:r>
        <w:r w:rsidRPr="00B20258">
          <w:rPr>
            <w:noProof/>
            <w:webHidden/>
            <w:szCs w:val="24"/>
          </w:rPr>
          <w:fldChar w:fldCharType="begin"/>
        </w:r>
        <w:r w:rsidRPr="00B20258">
          <w:rPr>
            <w:noProof/>
            <w:webHidden/>
            <w:szCs w:val="24"/>
          </w:rPr>
          <w:instrText xml:space="preserve"> PAGEREF _Toc24107006 \h </w:instrText>
        </w:r>
        <w:r w:rsidRPr="00B20258">
          <w:rPr>
            <w:noProof/>
            <w:webHidden/>
            <w:szCs w:val="24"/>
          </w:rPr>
        </w:r>
        <w:r w:rsidRPr="00B20258">
          <w:rPr>
            <w:noProof/>
            <w:webHidden/>
            <w:szCs w:val="24"/>
          </w:rPr>
          <w:fldChar w:fldCharType="separate"/>
        </w:r>
        <w:r w:rsidR="000F2BF5">
          <w:rPr>
            <w:noProof/>
            <w:webHidden/>
            <w:szCs w:val="24"/>
          </w:rPr>
          <w:t>29</w:t>
        </w:r>
        <w:r w:rsidRPr="00B20258">
          <w:rPr>
            <w:noProof/>
            <w:webHidden/>
            <w:szCs w:val="24"/>
          </w:rPr>
          <w:fldChar w:fldCharType="end"/>
        </w:r>
      </w:hyperlink>
    </w:p>
    <w:p w14:paraId="4F8DA13C" w14:textId="7FFDE5BF" w:rsidR="007A3AFB" w:rsidRDefault="00B20258" w:rsidP="00B20258">
      <w:pPr>
        <w:jc w:val="both"/>
        <w:rPr>
          <w:szCs w:val="24"/>
        </w:rPr>
      </w:pPr>
      <w:r w:rsidRPr="00B20258">
        <w:rPr>
          <w:szCs w:val="24"/>
        </w:rPr>
        <w:fldChar w:fldCharType="end"/>
      </w:r>
    </w:p>
    <w:p w14:paraId="5B70AEFF" w14:textId="7C566367" w:rsidR="00B20258" w:rsidRDefault="00B20258" w:rsidP="00753ABE">
      <w:pPr>
        <w:rPr>
          <w:szCs w:val="24"/>
        </w:rPr>
      </w:pPr>
    </w:p>
    <w:p w14:paraId="19307383" w14:textId="77777777" w:rsidR="00B20258" w:rsidRPr="003E5C7F" w:rsidRDefault="00B20258" w:rsidP="00753ABE">
      <w:pPr>
        <w:rPr>
          <w:szCs w:val="24"/>
        </w:rPr>
        <w:sectPr w:rsidR="00B20258" w:rsidRPr="003E5C7F" w:rsidSect="004A1030">
          <w:footerReference w:type="default" r:id="rId9"/>
          <w:pgSz w:w="12240" w:h="15840" w:code="1"/>
          <w:pgMar w:top="1440" w:right="1440" w:bottom="1440" w:left="1440" w:header="720" w:footer="720" w:gutter="0"/>
          <w:pgNumType w:fmt="lowerRoman" w:start="1"/>
          <w:cols w:space="720"/>
          <w:noEndnote/>
        </w:sectPr>
      </w:pPr>
    </w:p>
    <w:p w14:paraId="076F528B" w14:textId="4004D0C3" w:rsidR="0029540A" w:rsidRPr="003E5C7F" w:rsidRDefault="0029540A" w:rsidP="00753ABE">
      <w:pPr>
        <w:pStyle w:val="Heading1"/>
        <w:numPr>
          <w:ilvl w:val="0"/>
          <w:numId w:val="0"/>
        </w:numPr>
        <w:spacing w:before="0" w:after="0"/>
        <w:rPr>
          <w:sz w:val="24"/>
          <w:szCs w:val="24"/>
        </w:rPr>
      </w:pPr>
      <w:bookmarkStart w:id="0" w:name="_Toc532643882"/>
      <w:bookmarkStart w:id="1" w:name="_Toc532643979"/>
      <w:bookmarkStart w:id="2" w:name="_Toc24116815"/>
      <w:r w:rsidRPr="003E5C7F">
        <w:rPr>
          <w:sz w:val="24"/>
          <w:szCs w:val="24"/>
        </w:rPr>
        <w:lastRenderedPageBreak/>
        <w:t>ex</w:t>
      </w:r>
      <w:r w:rsidR="002A329F" w:rsidRPr="003E5C7F">
        <w:rPr>
          <w:sz w:val="24"/>
          <w:szCs w:val="24"/>
        </w:rPr>
        <w:t>E</w:t>
      </w:r>
      <w:r w:rsidRPr="003E5C7F">
        <w:rPr>
          <w:sz w:val="24"/>
          <w:szCs w:val="24"/>
        </w:rPr>
        <w:t>cutive Summary</w:t>
      </w:r>
      <w:bookmarkEnd w:id="0"/>
      <w:bookmarkEnd w:id="1"/>
      <w:bookmarkEnd w:id="2"/>
    </w:p>
    <w:p w14:paraId="13C993B2" w14:textId="77777777" w:rsidR="00753ABE" w:rsidRPr="003E5C7F" w:rsidRDefault="00753ABE" w:rsidP="00753ABE">
      <w:pPr>
        <w:pStyle w:val="BodyText"/>
        <w:rPr>
          <w:szCs w:val="24"/>
        </w:rPr>
      </w:pPr>
    </w:p>
    <w:p w14:paraId="54BE4682" w14:textId="6953264A" w:rsidR="003D691C" w:rsidRDefault="00F7143D" w:rsidP="005E7CD5">
      <w:pPr>
        <w:rPr>
          <w:szCs w:val="24"/>
        </w:rPr>
      </w:pPr>
      <w:r w:rsidRPr="003E5C7F">
        <w:rPr>
          <w:szCs w:val="24"/>
        </w:rPr>
        <w:t>The goal of this study</w:t>
      </w:r>
      <w:r w:rsidR="006E787A" w:rsidRPr="003E5C7F">
        <w:rPr>
          <w:szCs w:val="24"/>
        </w:rPr>
        <w:t xml:space="preserve"> was to measure the impact of substantial economic growth in </w:t>
      </w:r>
      <w:r w:rsidR="00E8712F" w:rsidRPr="003E5C7F">
        <w:rPr>
          <w:szCs w:val="24"/>
        </w:rPr>
        <w:t>Collin County Texas, a suburb of Dallas experiences great economic growth. T</w:t>
      </w:r>
      <w:r w:rsidR="008155F1" w:rsidRPr="003E5C7F">
        <w:rPr>
          <w:szCs w:val="24"/>
        </w:rPr>
        <w:t xml:space="preserve">he </w:t>
      </w:r>
      <w:r w:rsidR="00E8712F" w:rsidRPr="003E5C7F">
        <w:rPr>
          <w:szCs w:val="24"/>
        </w:rPr>
        <w:t xml:space="preserve">research </w:t>
      </w:r>
      <w:r w:rsidR="008155F1" w:rsidRPr="003E5C7F">
        <w:rPr>
          <w:szCs w:val="24"/>
        </w:rPr>
        <w:t xml:space="preserve">team employed a cross-sectional mixed methods </w:t>
      </w:r>
      <w:r w:rsidR="00BD440A" w:rsidRPr="003E5C7F">
        <w:rPr>
          <w:szCs w:val="24"/>
        </w:rPr>
        <w:t xml:space="preserve">exploratory </w:t>
      </w:r>
      <w:r w:rsidR="008155F1" w:rsidRPr="003E5C7F">
        <w:rPr>
          <w:szCs w:val="24"/>
        </w:rPr>
        <w:t>design including qualitative and quantitative methods.</w:t>
      </w:r>
      <w:r w:rsidR="003D691C" w:rsidRPr="003E5C7F">
        <w:rPr>
          <w:szCs w:val="24"/>
        </w:rPr>
        <w:t xml:space="preserve"> The research team </w:t>
      </w:r>
      <w:r w:rsidR="00BD440A" w:rsidRPr="003E5C7F">
        <w:rPr>
          <w:szCs w:val="24"/>
        </w:rPr>
        <w:t>identified</w:t>
      </w:r>
      <w:r w:rsidR="003D691C" w:rsidRPr="003E5C7F">
        <w:rPr>
          <w:szCs w:val="24"/>
        </w:rPr>
        <w:t xml:space="preserve"> patterns of infrastructure development and their impact on quality of life outcomes for residents, including </w:t>
      </w:r>
      <w:r w:rsidR="003D691C" w:rsidRPr="003E5C7F">
        <w:rPr>
          <w:b/>
          <w:bCs/>
          <w:szCs w:val="24"/>
        </w:rPr>
        <w:t>housing</w:t>
      </w:r>
      <w:r w:rsidR="003D691C" w:rsidRPr="003E5C7F">
        <w:rPr>
          <w:szCs w:val="24"/>
        </w:rPr>
        <w:t xml:space="preserve">, </w:t>
      </w:r>
      <w:r w:rsidR="003D691C" w:rsidRPr="003E5C7F">
        <w:rPr>
          <w:b/>
          <w:bCs/>
          <w:szCs w:val="24"/>
        </w:rPr>
        <w:t>employment</w:t>
      </w:r>
      <w:r w:rsidR="003D691C" w:rsidRPr="003E5C7F">
        <w:rPr>
          <w:szCs w:val="24"/>
        </w:rPr>
        <w:t xml:space="preserve">, </w:t>
      </w:r>
      <w:r w:rsidR="003D691C" w:rsidRPr="003E5C7F">
        <w:rPr>
          <w:b/>
          <w:bCs/>
          <w:szCs w:val="24"/>
        </w:rPr>
        <w:t>healthcare</w:t>
      </w:r>
      <w:r w:rsidR="003D691C" w:rsidRPr="003E5C7F">
        <w:rPr>
          <w:szCs w:val="24"/>
        </w:rPr>
        <w:t xml:space="preserve">, </w:t>
      </w:r>
      <w:r w:rsidR="003D691C" w:rsidRPr="003E5C7F">
        <w:rPr>
          <w:b/>
          <w:bCs/>
          <w:szCs w:val="24"/>
        </w:rPr>
        <w:t>education</w:t>
      </w:r>
      <w:r w:rsidR="003D691C" w:rsidRPr="003E5C7F">
        <w:rPr>
          <w:szCs w:val="24"/>
        </w:rPr>
        <w:t xml:space="preserve">, and </w:t>
      </w:r>
      <w:r w:rsidR="003D691C" w:rsidRPr="003E5C7F">
        <w:rPr>
          <w:b/>
          <w:bCs/>
          <w:szCs w:val="24"/>
        </w:rPr>
        <w:t>social exclusion</w:t>
      </w:r>
      <w:r w:rsidR="003D691C" w:rsidRPr="003E5C7F">
        <w:rPr>
          <w:szCs w:val="24"/>
        </w:rPr>
        <w:t xml:space="preserve">, with a particular emphasis on differences between EJ and non-EJ populations. The team </w:t>
      </w:r>
      <w:r w:rsidR="00BD440A" w:rsidRPr="003E5C7F">
        <w:rPr>
          <w:szCs w:val="24"/>
        </w:rPr>
        <w:t>employed</w:t>
      </w:r>
      <w:r w:rsidR="003D691C" w:rsidRPr="003E5C7F">
        <w:rPr>
          <w:szCs w:val="24"/>
        </w:rPr>
        <w:t xml:space="preserve"> a </w:t>
      </w:r>
      <w:r w:rsidR="00BD440A" w:rsidRPr="003E5C7F">
        <w:rPr>
          <w:szCs w:val="24"/>
        </w:rPr>
        <w:t>sequential</w:t>
      </w:r>
      <w:r w:rsidR="003D691C" w:rsidRPr="003E5C7F">
        <w:rPr>
          <w:szCs w:val="24"/>
        </w:rPr>
        <w:t xml:space="preserve">, cross-sectional mixed methods design (Creswell, Klassen, Plano Clark, &amp; Smith, 2011) to triangulate resident perceptions with survey and spatial data. The study </w:t>
      </w:r>
      <w:r w:rsidR="00BD440A" w:rsidRPr="003E5C7F">
        <w:rPr>
          <w:szCs w:val="24"/>
        </w:rPr>
        <w:t>focused</w:t>
      </w:r>
      <w:r w:rsidR="003D691C" w:rsidRPr="003E5C7F">
        <w:rPr>
          <w:szCs w:val="24"/>
        </w:rPr>
        <w:t xml:space="preserve"> on perspectives and data subsequent to 2010, a period of rapid economic growth. </w:t>
      </w:r>
    </w:p>
    <w:p w14:paraId="35F0C95D" w14:textId="2875D504" w:rsidR="00E51B73" w:rsidRDefault="00E51B73" w:rsidP="005E7CD5">
      <w:pPr>
        <w:rPr>
          <w:szCs w:val="24"/>
        </w:rPr>
      </w:pPr>
    </w:p>
    <w:p w14:paraId="09D96F77" w14:textId="732BF69A" w:rsidR="00E51B73" w:rsidRPr="003E5C7F" w:rsidRDefault="00E51B73" w:rsidP="00E51B73">
      <w:pPr>
        <w:rPr>
          <w:szCs w:val="24"/>
        </w:rPr>
      </w:pPr>
      <w:r>
        <w:rPr>
          <w:szCs w:val="24"/>
        </w:rPr>
        <w:t>T</w:t>
      </w:r>
      <w:r w:rsidRPr="003E5C7F">
        <w:rPr>
          <w:szCs w:val="24"/>
        </w:rPr>
        <w:t>he research team</w:t>
      </w:r>
      <w:r>
        <w:rPr>
          <w:szCs w:val="24"/>
        </w:rPr>
        <w:t xml:space="preserve"> first</w:t>
      </w:r>
      <w:r w:rsidRPr="003E5C7F">
        <w:rPr>
          <w:szCs w:val="24"/>
        </w:rPr>
        <w:t xml:space="preserve"> employed GIS mapping of transportation infrastructure and Census (i.e., socio-demographic) profiles in Block Group level to show spatial distributions of mobility options in EJ neighborhoods.  Results indicated that as transportation infrastructure in the form of tollway roads increased, so did population density, job density, percentage of minority population. These came with a corresponding decrease in poverty level.</w:t>
      </w:r>
    </w:p>
    <w:p w14:paraId="4B79D292" w14:textId="77777777" w:rsidR="00E51B73" w:rsidRPr="003E5C7F" w:rsidRDefault="00E51B73" w:rsidP="005E7CD5">
      <w:pPr>
        <w:rPr>
          <w:szCs w:val="24"/>
        </w:rPr>
      </w:pPr>
    </w:p>
    <w:p w14:paraId="7F79751A" w14:textId="6C0AEB97" w:rsidR="003D691C" w:rsidRPr="003E5C7F" w:rsidRDefault="003D691C" w:rsidP="005E7CD5">
      <w:pPr>
        <w:pStyle w:val="BodyText"/>
        <w:spacing w:after="0"/>
        <w:rPr>
          <w:szCs w:val="24"/>
        </w:rPr>
      </w:pPr>
      <w:r w:rsidRPr="003E5C7F">
        <w:rPr>
          <w:szCs w:val="24"/>
        </w:rPr>
        <w:t>A total of 2</w:t>
      </w:r>
      <w:r w:rsidR="007F4615" w:rsidRPr="003E5C7F">
        <w:rPr>
          <w:szCs w:val="24"/>
        </w:rPr>
        <w:t>8</w:t>
      </w:r>
      <w:r w:rsidRPr="003E5C7F">
        <w:rPr>
          <w:szCs w:val="24"/>
        </w:rPr>
        <w:t xml:space="preserve"> people participated in </w:t>
      </w:r>
      <w:r w:rsidR="00C25156" w:rsidRPr="003E5C7F">
        <w:rPr>
          <w:szCs w:val="24"/>
        </w:rPr>
        <w:t>the focus group portion of this study</w:t>
      </w:r>
      <w:r w:rsidRPr="003E5C7F">
        <w:rPr>
          <w:szCs w:val="24"/>
        </w:rPr>
        <w:t xml:space="preserve"> across four focus groups. Participants were classified as environmental justice groups or non-environmental justice groups. The research team asked  participants  questions from a semi structured focus group protocol to collective qualitative information  to address the extent to which transportation infrastructure has maintained pace with corresponding economic growth; how this pace has influenced residents’ access to housing, employment, healthcare, education, and social activities. </w:t>
      </w:r>
      <w:r w:rsidR="00C25156" w:rsidRPr="003E5C7F">
        <w:rPr>
          <w:szCs w:val="24"/>
        </w:rPr>
        <w:t>A</w:t>
      </w:r>
      <w:r w:rsidRPr="003E5C7F">
        <w:rPr>
          <w:szCs w:val="24"/>
        </w:rPr>
        <w:t xml:space="preserve">dditionally, this analysis sought to identify any differences between the EJ and non EJ populations.   </w:t>
      </w:r>
    </w:p>
    <w:p w14:paraId="718E6E70" w14:textId="77777777" w:rsidR="00C25156" w:rsidRPr="003E5C7F" w:rsidRDefault="00C25156" w:rsidP="005E7CD5">
      <w:pPr>
        <w:pStyle w:val="BodyText"/>
        <w:spacing w:after="0"/>
        <w:rPr>
          <w:szCs w:val="24"/>
        </w:rPr>
      </w:pPr>
    </w:p>
    <w:p w14:paraId="002FB29B" w14:textId="4A3E31B3" w:rsidR="003D691C" w:rsidRPr="003E5C7F" w:rsidRDefault="001B0329" w:rsidP="005E7CD5">
      <w:pPr>
        <w:pStyle w:val="BodyText"/>
        <w:spacing w:after="0"/>
        <w:rPr>
          <w:szCs w:val="24"/>
        </w:rPr>
      </w:pPr>
      <w:r w:rsidRPr="003E5C7F">
        <w:rPr>
          <w:szCs w:val="24"/>
        </w:rPr>
        <w:t xml:space="preserve">Main ideas </w:t>
      </w:r>
      <w:r w:rsidR="00C25156" w:rsidRPr="003E5C7F">
        <w:rPr>
          <w:szCs w:val="24"/>
        </w:rPr>
        <w:t>and themes that emerged from the qualitative focus groups include</w:t>
      </w:r>
      <w:r w:rsidR="00D61D0B" w:rsidRPr="003E5C7F">
        <w:rPr>
          <w:szCs w:val="24"/>
        </w:rPr>
        <w:t xml:space="preserve"> cost, location of public transit stops, and frequency of stops are the biggest barriers to accessing public transportation within Collin County.</w:t>
      </w:r>
      <w:r w:rsidR="00BF538A" w:rsidRPr="003E5C7F">
        <w:rPr>
          <w:szCs w:val="24"/>
        </w:rPr>
        <w:t xml:space="preserve"> The gaps between the environmental justice population and the non-environmental justice populations were clear in the results, that many environmental justice residents had to forego </w:t>
      </w:r>
      <w:r w:rsidR="00C20B16" w:rsidRPr="003E5C7F">
        <w:rPr>
          <w:szCs w:val="24"/>
        </w:rPr>
        <w:t>doctor’s</w:t>
      </w:r>
      <w:r w:rsidR="00BF538A" w:rsidRPr="003E5C7F">
        <w:rPr>
          <w:szCs w:val="24"/>
        </w:rPr>
        <w:t xml:space="preserve"> appointments, employment, and education access due to lack of transportation infrastructure.</w:t>
      </w:r>
    </w:p>
    <w:p w14:paraId="40E397C9" w14:textId="77777777" w:rsidR="00A37470" w:rsidRPr="003E5C7F" w:rsidRDefault="00A37470" w:rsidP="005E7CD5">
      <w:pPr>
        <w:rPr>
          <w:szCs w:val="24"/>
        </w:rPr>
      </w:pPr>
    </w:p>
    <w:p w14:paraId="7642CBB1" w14:textId="75317DC3" w:rsidR="003D691C" w:rsidRPr="003E5C7F" w:rsidRDefault="003D691C" w:rsidP="005E7CD5">
      <w:pPr>
        <w:rPr>
          <w:szCs w:val="24"/>
        </w:rPr>
      </w:pPr>
      <w:r w:rsidRPr="003E5C7F">
        <w:rPr>
          <w:szCs w:val="24"/>
        </w:rPr>
        <w:t xml:space="preserve">In addition to targeted focus groups the researchers </w:t>
      </w:r>
      <w:r w:rsidR="00A37470" w:rsidRPr="003E5C7F">
        <w:rPr>
          <w:szCs w:val="24"/>
        </w:rPr>
        <w:t>developed</w:t>
      </w:r>
      <w:r w:rsidRPr="003E5C7F">
        <w:rPr>
          <w:szCs w:val="24"/>
        </w:rPr>
        <w:t xml:space="preserve"> and disseminate</w:t>
      </w:r>
      <w:r w:rsidR="00A37470" w:rsidRPr="003E5C7F">
        <w:rPr>
          <w:szCs w:val="24"/>
        </w:rPr>
        <w:t>d</w:t>
      </w:r>
      <w:r w:rsidRPr="003E5C7F">
        <w:rPr>
          <w:szCs w:val="24"/>
        </w:rPr>
        <w:t xml:space="preserve"> a survey to gather broader data compared to the idiosyncratic focus group data. Specifically, the survey data </w:t>
      </w:r>
      <w:r w:rsidR="00A37470" w:rsidRPr="003E5C7F">
        <w:rPr>
          <w:szCs w:val="24"/>
        </w:rPr>
        <w:t>enabled</w:t>
      </w:r>
      <w:r w:rsidRPr="003E5C7F">
        <w:rPr>
          <w:szCs w:val="24"/>
        </w:rPr>
        <w:t xml:space="preserve"> the research team to codify residents’ perspectives into numeric patterns that can be further analyzed to illustrate general patterns. The team </w:t>
      </w:r>
      <w:r w:rsidR="00A37470" w:rsidRPr="003E5C7F">
        <w:rPr>
          <w:szCs w:val="24"/>
        </w:rPr>
        <w:t>collected</w:t>
      </w:r>
      <w:r w:rsidRPr="003E5C7F">
        <w:rPr>
          <w:szCs w:val="24"/>
        </w:rPr>
        <w:t xml:space="preserve"> responses from 200 participants (10</w:t>
      </w:r>
      <w:r w:rsidR="00132F5B" w:rsidRPr="003E5C7F">
        <w:rPr>
          <w:szCs w:val="24"/>
        </w:rPr>
        <w:t>3</w:t>
      </w:r>
      <w:r w:rsidRPr="003E5C7F">
        <w:rPr>
          <w:szCs w:val="24"/>
        </w:rPr>
        <w:t xml:space="preserve"> from EJ population members and 100 from non-EJ population members). A power analysis conducted using G*Power (Mayr, Erdfelder, Buchner, &amp; Faul, 2007) indicates that a sample size of 200 is sufficient to test an </w:t>
      </w:r>
      <w:r w:rsidRPr="003E5C7F">
        <w:rPr>
          <w:i/>
          <w:iCs/>
          <w:szCs w:val="24"/>
        </w:rPr>
        <w:t>F</w:t>
      </w:r>
      <w:r w:rsidRPr="003E5C7F">
        <w:rPr>
          <w:szCs w:val="24"/>
        </w:rPr>
        <w:t xml:space="preserve">-test with fixed effects, main effects, and interactions with two groups and an alpha of .05, a small effect size, and a power of .80 (Cohen, 1992). </w:t>
      </w:r>
    </w:p>
    <w:p w14:paraId="7B8D2D13" w14:textId="77777777" w:rsidR="003D691C" w:rsidRPr="003E5C7F" w:rsidRDefault="003D691C" w:rsidP="005E7CD5">
      <w:pPr>
        <w:rPr>
          <w:szCs w:val="24"/>
        </w:rPr>
      </w:pPr>
    </w:p>
    <w:p w14:paraId="720721C4" w14:textId="77777777" w:rsidR="003D691C" w:rsidRPr="003E5C7F" w:rsidRDefault="003D691C" w:rsidP="005E7CD5">
      <w:pPr>
        <w:rPr>
          <w:szCs w:val="24"/>
        </w:rPr>
      </w:pPr>
      <w:r w:rsidRPr="003E5C7F">
        <w:rPr>
          <w:szCs w:val="24"/>
        </w:rPr>
        <w:lastRenderedPageBreak/>
        <w:t xml:space="preserve">The EJ surveys </w:t>
      </w:r>
      <w:r w:rsidR="00A37470" w:rsidRPr="003E5C7F">
        <w:rPr>
          <w:szCs w:val="24"/>
        </w:rPr>
        <w:t>were</w:t>
      </w:r>
      <w:r w:rsidRPr="003E5C7F">
        <w:rPr>
          <w:szCs w:val="24"/>
        </w:rPr>
        <w:t xml:space="preserve"> collected in person; the non-EJ surveys </w:t>
      </w:r>
      <w:r w:rsidR="00A37470" w:rsidRPr="003E5C7F">
        <w:rPr>
          <w:szCs w:val="24"/>
        </w:rPr>
        <w:t xml:space="preserve">were partially collected in person and partially </w:t>
      </w:r>
      <w:r w:rsidRPr="003E5C7F">
        <w:rPr>
          <w:szCs w:val="24"/>
        </w:rPr>
        <w:t xml:space="preserve">administered electronically. Among the non-EJ populations, web-based surveys offer several advantages in terms of cost and time efficiency (Van Horn, Green, &amp; Martinussen, 2009). </w:t>
      </w:r>
      <w:r w:rsidR="000D2E78" w:rsidRPr="003E5C7F">
        <w:rPr>
          <w:szCs w:val="24"/>
        </w:rPr>
        <w:t>A total of 203 participants completed the survey.</w:t>
      </w:r>
    </w:p>
    <w:p w14:paraId="16A763C0" w14:textId="77777777" w:rsidR="00512956" w:rsidRPr="003E5C7F" w:rsidRDefault="00512956" w:rsidP="005E7CD5">
      <w:pPr>
        <w:rPr>
          <w:szCs w:val="24"/>
        </w:rPr>
      </w:pPr>
    </w:p>
    <w:p w14:paraId="2EAA86DB" w14:textId="0BA660F0" w:rsidR="001B0329" w:rsidRPr="003E5C7F" w:rsidRDefault="001B0329" w:rsidP="005E7CD5">
      <w:pPr>
        <w:rPr>
          <w:szCs w:val="24"/>
        </w:rPr>
      </w:pPr>
      <w:r w:rsidRPr="003E5C7F">
        <w:rPr>
          <w:szCs w:val="24"/>
        </w:rPr>
        <w:t>Results indicated</w:t>
      </w:r>
      <w:r w:rsidR="00EC2DF1" w:rsidRPr="003E5C7F">
        <w:rPr>
          <w:szCs w:val="24"/>
        </w:rPr>
        <w:t xml:space="preserve"> similar perspectives and experiences as discovered in focus groups. The majority of </w:t>
      </w:r>
      <w:r w:rsidR="003E4AB3" w:rsidRPr="003E5C7F">
        <w:rPr>
          <w:szCs w:val="24"/>
        </w:rPr>
        <w:t>participants believed inconv</w:t>
      </w:r>
      <w:r w:rsidR="00913705" w:rsidRPr="003E5C7F">
        <w:rPr>
          <w:szCs w:val="24"/>
        </w:rPr>
        <w:t>en</w:t>
      </w:r>
      <w:r w:rsidR="003E4AB3" w:rsidRPr="003E5C7F">
        <w:rPr>
          <w:szCs w:val="24"/>
        </w:rPr>
        <w:t xml:space="preserve">ience of transportation options (shared ride service, public transit, and walking or riding). Many residents would like to use public transit if these barriers were not present. </w:t>
      </w:r>
    </w:p>
    <w:p w14:paraId="42D86765" w14:textId="77777777" w:rsidR="001B0329" w:rsidRPr="003E5C7F" w:rsidRDefault="001B0329" w:rsidP="005E7CD5">
      <w:pPr>
        <w:rPr>
          <w:szCs w:val="24"/>
        </w:rPr>
      </w:pPr>
    </w:p>
    <w:p w14:paraId="259F6073" w14:textId="16235D67" w:rsidR="006553BB" w:rsidRPr="003E5C7F" w:rsidRDefault="006553BB" w:rsidP="005E7CD5">
      <w:pPr>
        <w:pStyle w:val="BodyText"/>
        <w:spacing w:after="0"/>
        <w:rPr>
          <w:szCs w:val="24"/>
        </w:rPr>
      </w:pPr>
      <w:r w:rsidRPr="003E5C7F">
        <w:rPr>
          <w:szCs w:val="24"/>
        </w:rPr>
        <w:t>There are several quality outcomes of this study. First, the mixed method approach allowed for triangulation  of findings to not only see the numerical data but the dept</w:t>
      </w:r>
      <w:r w:rsidR="006B1468" w:rsidRPr="003E5C7F">
        <w:rPr>
          <w:szCs w:val="24"/>
        </w:rPr>
        <w:t>h</w:t>
      </w:r>
      <w:r w:rsidRPr="003E5C7F">
        <w:rPr>
          <w:szCs w:val="24"/>
        </w:rPr>
        <w:t xml:space="preserve"> of the lived ex</w:t>
      </w:r>
      <w:r w:rsidR="002A35F3" w:rsidRPr="003E5C7F">
        <w:rPr>
          <w:szCs w:val="24"/>
        </w:rPr>
        <w:t>p</w:t>
      </w:r>
      <w:r w:rsidRPr="003E5C7F">
        <w:rPr>
          <w:szCs w:val="24"/>
        </w:rPr>
        <w:t>erien</w:t>
      </w:r>
      <w:r w:rsidR="002A35F3" w:rsidRPr="003E5C7F">
        <w:rPr>
          <w:szCs w:val="24"/>
        </w:rPr>
        <w:t>c</w:t>
      </w:r>
      <w:r w:rsidRPr="003E5C7F">
        <w:rPr>
          <w:szCs w:val="24"/>
        </w:rPr>
        <w:t>es of residents in this town, further mapped by transit patterns.</w:t>
      </w:r>
    </w:p>
    <w:p w14:paraId="6E43E38E" w14:textId="77777777" w:rsidR="00056C81" w:rsidRPr="003E5C7F" w:rsidRDefault="00056C81" w:rsidP="005E7CD5">
      <w:pPr>
        <w:numPr>
          <w:ilvl w:val="0"/>
          <w:numId w:val="2"/>
        </w:numPr>
        <w:ind w:left="720"/>
        <w:rPr>
          <w:szCs w:val="24"/>
        </w:rPr>
      </w:pPr>
      <w:r w:rsidRPr="003E5C7F">
        <w:rPr>
          <w:szCs w:val="24"/>
        </w:rPr>
        <w:t xml:space="preserve">Quantitative and qualitative identification of gaps between </w:t>
      </w:r>
      <w:r w:rsidRPr="003E5C7F">
        <w:rPr>
          <w:b/>
          <w:bCs/>
          <w:szCs w:val="24"/>
        </w:rPr>
        <w:t>economic development</w:t>
      </w:r>
      <w:r w:rsidRPr="003E5C7F">
        <w:rPr>
          <w:szCs w:val="24"/>
        </w:rPr>
        <w:t xml:space="preserve"> and </w:t>
      </w:r>
      <w:r w:rsidRPr="003E5C7F">
        <w:rPr>
          <w:b/>
          <w:bCs/>
          <w:szCs w:val="24"/>
        </w:rPr>
        <w:t>transportation infrastructure</w:t>
      </w:r>
      <w:r w:rsidRPr="003E5C7F">
        <w:rPr>
          <w:szCs w:val="24"/>
        </w:rPr>
        <w:t xml:space="preserve"> within a suburban boomtown, with emphasis on comparative perspectives between EJ and non-EJ population members.  </w:t>
      </w:r>
    </w:p>
    <w:p w14:paraId="3D7DBF3D" w14:textId="77777777" w:rsidR="00056C81" w:rsidRPr="003E5C7F" w:rsidRDefault="00056C81" w:rsidP="005E7CD5">
      <w:pPr>
        <w:numPr>
          <w:ilvl w:val="0"/>
          <w:numId w:val="2"/>
        </w:numPr>
        <w:ind w:left="720"/>
        <w:rPr>
          <w:szCs w:val="24"/>
        </w:rPr>
      </w:pPr>
      <w:r w:rsidRPr="003E5C7F">
        <w:rPr>
          <w:szCs w:val="24"/>
        </w:rPr>
        <w:t xml:space="preserve">Quantitative and qualitative identification of the </w:t>
      </w:r>
      <w:r w:rsidRPr="003E5C7F">
        <w:rPr>
          <w:b/>
          <w:bCs/>
          <w:szCs w:val="24"/>
        </w:rPr>
        <w:t>impact</w:t>
      </w:r>
      <w:r w:rsidRPr="003E5C7F">
        <w:rPr>
          <w:szCs w:val="24"/>
        </w:rPr>
        <w:t xml:space="preserve"> of transportation infrastructure within the context of a suburban boomtown community on access to </w:t>
      </w:r>
      <w:r w:rsidRPr="003E5C7F">
        <w:rPr>
          <w:b/>
          <w:bCs/>
          <w:szCs w:val="24"/>
        </w:rPr>
        <w:t>housing</w:t>
      </w:r>
      <w:r w:rsidRPr="003E5C7F">
        <w:rPr>
          <w:szCs w:val="24"/>
        </w:rPr>
        <w:t xml:space="preserve">, </w:t>
      </w:r>
      <w:r w:rsidRPr="003E5C7F">
        <w:rPr>
          <w:b/>
          <w:bCs/>
          <w:szCs w:val="24"/>
        </w:rPr>
        <w:t>employment</w:t>
      </w:r>
      <w:r w:rsidRPr="003E5C7F">
        <w:rPr>
          <w:szCs w:val="24"/>
        </w:rPr>
        <w:t xml:space="preserve">, </w:t>
      </w:r>
      <w:r w:rsidRPr="003E5C7F">
        <w:rPr>
          <w:b/>
          <w:bCs/>
          <w:szCs w:val="24"/>
        </w:rPr>
        <w:t>healthcare</w:t>
      </w:r>
      <w:r w:rsidRPr="003E5C7F">
        <w:rPr>
          <w:szCs w:val="24"/>
        </w:rPr>
        <w:t xml:space="preserve">, </w:t>
      </w:r>
      <w:r w:rsidRPr="003E5C7F">
        <w:rPr>
          <w:b/>
          <w:bCs/>
          <w:szCs w:val="24"/>
        </w:rPr>
        <w:t>education</w:t>
      </w:r>
      <w:r w:rsidRPr="003E5C7F">
        <w:rPr>
          <w:szCs w:val="24"/>
        </w:rPr>
        <w:t>, and</w:t>
      </w:r>
      <w:r w:rsidRPr="003E5C7F">
        <w:rPr>
          <w:b/>
          <w:bCs/>
          <w:szCs w:val="24"/>
        </w:rPr>
        <w:t xml:space="preserve"> social inclusion</w:t>
      </w:r>
      <w:r w:rsidRPr="003E5C7F">
        <w:rPr>
          <w:szCs w:val="24"/>
        </w:rPr>
        <w:t>, with emphasis on disproportionate impact on EJ population members.</w:t>
      </w:r>
    </w:p>
    <w:p w14:paraId="1C1E5C5B" w14:textId="77777777" w:rsidR="00056C81" w:rsidRPr="003E5C7F" w:rsidRDefault="00056C81" w:rsidP="005E7CD5">
      <w:pPr>
        <w:numPr>
          <w:ilvl w:val="0"/>
          <w:numId w:val="2"/>
        </w:numPr>
        <w:ind w:left="720"/>
        <w:rPr>
          <w:szCs w:val="24"/>
        </w:rPr>
      </w:pPr>
      <w:r w:rsidRPr="003E5C7F">
        <w:rPr>
          <w:szCs w:val="24"/>
        </w:rPr>
        <w:t xml:space="preserve">A methodological model for future research testing the unique links among transportation and – </w:t>
      </w:r>
      <w:r w:rsidRPr="003E5C7F">
        <w:rPr>
          <w:b/>
          <w:bCs/>
          <w:szCs w:val="24"/>
        </w:rPr>
        <w:t>housing</w:t>
      </w:r>
      <w:r w:rsidRPr="003E5C7F">
        <w:rPr>
          <w:szCs w:val="24"/>
        </w:rPr>
        <w:t xml:space="preserve">, </w:t>
      </w:r>
      <w:r w:rsidRPr="003E5C7F">
        <w:rPr>
          <w:b/>
          <w:bCs/>
          <w:szCs w:val="24"/>
        </w:rPr>
        <w:t>employment</w:t>
      </w:r>
      <w:r w:rsidRPr="003E5C7F">
        <w:rPr>
          <w:szCs w:val="24"/>
        </w:rPr>
        <w:t xml:space="preserve">, </w:t>
      </w:r>
      <w:r w:rsidRPr="003E5C7F">
        <w:rPr>
          <w:b/>
          <w:bCs/>
          <w:szCs w:val="24"/>
        </w:rPr>
        <w:t>healthcare</w:t>
      </w:r>
      <w:r w:rsidRPr="003E5C7F">
        <w:rPr>
          <w:szCs w:val="24"/>
        </w:rPr>
        <w:t xml:space="preserve">, </w:t>
      </w:r>
      <w:r w:rsidRPr="003E5C7F">
        <w:rPr>
          <w:b/>
          <w:bCs/>
          <w:szCs w:val="24"/>
        </w:rPr>
        <w:t>education</w:t>
      </w:r>
      <w:r w:rsidRPr="003E5C7F">
        <w:rPr>
          <w:szCs w:val="24"/>
        </w:rPr>
        <w:t xml:space="preserve">, and </w:t>
      </w:r>
      <w:r w:rsidRPr="003E5C7F">
        <w:rPr>
          <w:b/>
          <w:bCs/>
          <w:szCs w:val="24"/>
        </w:rPr>
        <w:t>social inclusion</w:t>
      </w:r>
      <w:r w:rsidRPr="003E5C7F">
        <w:rPr>
          <w:szCs w:val="24"/>
        </w:rPr>
        <w:t xml:space="preserve"> – within the built environment of a suburban boomtown. </w:t>
      </w:r>
    </w:p>
    <w:p w14:paraId="53C9D6B0" w14:textId="77777777" w:rsidR="005E7CD5" w:rsidRPr="003E5C7F" w:rsidRDefault="00056C81" w:rsidP="000F5E69">
      <w:pPr>
        <w:numPr>
          <w:ilvl w:val="0"/>
          <w:numId w:val="2"/>
        </w:numPr>
        <w:ind w:left="720"/>
        <w:rPr>
          <w:szCs w:val="24"/>
        </w:rPr>
        <w:sectPr w:rsidR="005E7CD5" w:rsidRPr="003E5C7F" w:rsidSect="004A1030">
          <w:footerReference w:type="default" r:id="rId10"/>
          <w:pgSz w:w="12240" w:h="15840" w:code="1"/>
          <w:pgMar w:top="1440" w:right="1440" w:bottom="1440" w:left="1440" w:header="720" w:footer="720" w:gutter="0"/>
          <w:pgNumType w:start="1"/>
          <w:cols w:space="720"/>
          <w:noEndnote/>
        </w:sectPr>
      </w:pPr>
      <w:r w:rsidRPr="003E5C7F">
        <w:rPr>
          <w:szCs w:val="24"/>
        </w:rPr>
        <w:t xml:space="preserve">Analysis of how </w:t>
      </w:r>
      <w:r w:rsidRPr="003E5C7F">
        <w:rPr>
          <w:b/>
          <w:bCs/>
          <w:szCs w:val="24"/>
        </w:rPr>
        <w:t>transit</w:t>
      </w:r>
      <w:r w:rsidRPr="003E5C7F">
        <w:rPr>
          <w:szCs w:val="24"/>
        </w:rPr>
        <w:t xml:space="preserve"> </w:t>
      </w:r>
      <w:r w:rsidRPr="003E5C7F">
        <w:rPr>
          <w:b/>
          <w:bCs/>
          <w:szCs w:val="24"/>
        </w:rPr>
        <w:t>access</w:t>
      </w:r>
      <w:r w:rsidRPr="003E5C7F">
        <w:rPr>
          <w:szCs w:val="24"/>
        </w:rPr>
        <w:t xml:space="preserve"> correlates with </w:t>
      </w:r>
      <w:r w:rsidRPr="003E5C7F">
        <w:rPr>
          <w:b/>
          <w:bCs/>
          <w:szCs w:val="24"/>
        </w:rPr>
        <w:t>socioeconomic patterns</w:t>
      </w:r>
      <w:r w:rsidRPr="003E5C7F">
        <w:rPr>
          <w:szCs w:val="24"/>
        </w:rPr>
        <w:t xml:space="preserve"> to test the statistical associations among transportation service, perceptions towards service, and socioeconomic profiles of EJ and non-EJ populat</w:t>
      </w:r>
      <w:r w:rsidR="00EC6622" w:rsidRPr="003E5C7F">
        <w:rPr>
          <w:szCs w:val="24"/>
        </w:rPr>
        <w:t>io</w:t>
      </w:r>
      <w:r w:rsidR="00E81354" w:rsidRPr="003E5C7F">
        <w:rPr>
          <w:szCs w:val="24"/>
        </w:rPr>
        <w:t>ns</w:t>
      </w:r>
      <w:r w:rsidR="00F658E1" w:rsidRPr="003E5C7F">
        <w:rPr>
          <w:szCs w:val="24"/>
        </w:rPr>
        <w:t>.</w:t>
      </w:r>
    </w:p>
    <w:p w14:paraId="013E10A8" w14:textId="77777777" w:rsidR="0029540A" w:rsidRPr="003E5C7F" w:rsidRDefault="0029540A" w:rsidP="000F5E69">
      <w:pPr>
        <w:pStyle w:val="BodyText"/>
        <w:spacing w:after="0"/>
        <w:rPr>
          <w:szCs w:val="24"/>
        </w:rPr>
      </w:pPr>
    </w:p>
    <w:p w14:paraId="0921583E" w14:textId="19585673" w:rsidR="002B0A97" w:rsidRPr="003E5C7F" w:rsidRDefault="009B2B9B" w:rsidP="009B2B9B">
      <w:pPr>
        <w:pStyle w:val="ListParagraph"/>
        <w:spacing w:after="0"/>
        <w:jc w:val="center"/>
        <w:outlineLvl w:val="0"/>
        <w:rPr>
          <w:rFonts w:ascii="Times New Roman" w:hAnsi="Times New Roman" w:cs="Times New Roman"/>
          <w:b/>
          <w:bCs/>
          <w:caps/>
          <w:color w:val="000000"/>
          <w:sz w:val="24"/>
          <w:szCs w:val="24"/>
        </w:rPr>
      </w:pPr>
      <w:bookmarkStart w:id="3" w:name="_Toc24116816"/>
      <w:r>
        <w:rPr>
          <w:rFonts w:ascii="Times New Roman" w:hAnsi="Times New Roman" w:cs="Times New Roman"/>
          <w:b/>
          <w:bCs/>
          <w:caps/>
          <w:color w:val="000000"/>
          <w:sz w:val="24"/>
          <w:szCs w:val="24"/>
        </w:rPr>
        <w:t xml:space="preserve">1. </w:t>
      </w:r>
      <w:r w:rsidR="002B0A97" w:rsidRPr="003E5C7F">
        <w:rPr>
          <w:rFonts w:ascii="Times New Roman" w:hAnsi="Times New Roman" w:cs="Times New Roman"/>
          <w:b/>
          <w:bCs/>
          <w:caps/>
          <w:color w:val="000000"/>
          <w:sz w:val="24"/>
          <w:szCs w:val="24"/>
        </w:rPr>
        <w:t>BACKGROUND</w:t>
      </w:r>
      <w:bookmarkEnd w:id="3"/>
    </w:p>
    <w:p w14:paraId="25E60A88" w14:textId="77777777" w:rsidR="003E5C7F" w:rsidRDefault="003E5C7F" w:rsidP="00A7320C">
      <w:pPr>
        <w:rPr>
          <w:color w:val="000000"/>
          <w:szCs w:val="24"/>
        </w:rPr>
      </w:pPr>
    </w:p>
    <w:p w14:paraId="1043898E" w14:textId="5C952AF8" w:rsidR="003E5C7F" w:rsidRPr="009B2B9B" w:rsidRDefault="003E5C7F" w:rsidP="009B2B9B">
      <w:pPr>
        <w:pStyle w:val="Heading2"/>
        <w:rPr>
          <w:rFonts w:eastAsiaTheme="minorHAnsi"/>
          <w:bCs/>
          <w:color w:val="000000"/>
          <w:sz w:val="24"/>
          <w:szCs w:val="24"/>
        </w:rPr>
      </w:pPr>
      <w:bookmarkStart w:id="4" w:name="_Toc24116817"/>
      <w:r w:rsidRPr="009B2B9B">
        <w:rPr>
          <w:rFonts w:eastAsiaTheme="minorHAnsi"/>
          <w:bCs/>
          <w:color w:val="000000"/>
          <w:sz w:val="24"/>
          <w:szCs w:val="24"/>
        </w:rPr>
        <w:t>Economic growth in Collin County</w:t>
      </w:r>
      <w:bookmarkEnd w:id="4"/>
    </w:p>
    <w:p w14:paraId="5F42ECEE" w14:textId="77777777" w:rsidR="002B0A97" w:rsidRPr="003E5C7F" w:rsidRDefault="002B0A97" w:rsidP="002B0A97">
      <w:pPr>
        <w:rPr>
          <w:color w:val="000000"/>
          <w:szCs w:val="24"/>
        </w:rPr>
      </w:pPr>
      <w:r w:rsidRPr="003E5C7F">
        <w:rPr>
          <w:color w:val="000000"/>
          <w:szCs w:val="24"/>
        </w:rPr>
        <w:t>Boomtowns” are communities that experience rapid economic and attendant population growth, often due to natural resources extraction (Brown, Geersen, &amp; Krannich, 1989). Boomtowns frequently celebrate this growth as it brings increased resources and revenue, but this growth is not always met with similarly expanding infrastructures (Morrison, Wilson, &amp; Bell, 2012). Moreover, extant research has overlooked the impact of this rapid economic growth on boomtown residents (Murphy, Brannstromm, Fry, &amp; Ewers, 2018). Furthermore, the extant empirical research tends to focus on isolated boomtowns in largely rural communities, e.g., North Dakota, rather than suburban boomtowns, which are increasingly common around urban cores such as Atlanta, Houston, Seattle, and Los Angeles.  </w:t>
      </w:r>
      <w:r w:rsidRPr="003E5C7F">
        <w:rPr>
          <w:b/>
          <w:bCs/>
          <w:color w:val="000000"/>
          <w:szCs w:val="24"/>
        </w:rPr>
        <w:t>Most importantly to this project, scant research has considered </w:t>
      </w:r>
      <w:r w:rsidRPr="003E5C7F">
        <w:rPr>
          <w:b/>
          <w:bCs/>
          <w:i/>
          <w:iCs/>
          <w:color w:val="000000"/>
          <w:szCs w:val="24"/>
          <w:u w:val="single"/>
        </w:rPr>
        <w:t>transportation infrastructure development</w:t>
      </w:r>
      <w:r w:rsidRPr="003E5C7F">
        <w:rPr>
          <w:b/>
          <w:bCs/>
          <w:color w:val="000000"/>
          <w:szCs w:val="24"/>
        </w:rPr>
        <w:t> within the context of suburban boomtowns, specifically transportation needs among individuals already at elevated risks for transportation disadvantage, e.g., environmental justice (EJ) populations including lower-income persons and those with disabilities (U.S. Department of Transportation, 2012).</w:t>
      </w:r>
    </w:p>
    <w:p w14:paraId="25885F52" w14:textId="77777777" w:rsidR="002B0A97" w:rsidRPr="003E5C7F" w:rsidRDefault="002B0A97" w:rsidP="002B0A97">
      <w:pPr>
        <w:rPr>
          <w:color w:val="000000"/>
          <w:szCs w:val="24"/>
        </w:rPr>
      </w:pPr>
      <w:r w:rsidRPr="003E5C7F">
        <w:rPr>
          <w:color w:val="000000"/>
          <w:szCs w:val="24"/>
        </w:rPr>
        <w:t> </w:t>
      </w:r>
    </w:p>
    <w:p w14:paraId="7BBDA61A" w14:textId="77777777" w:rsidR="002B0A97" w:rsidRPr="003E5C7F" w:rsidRDefault="002B0A97" w:rsidP="002B0A97">
      <w:pPr>
        <w:rPr>
          <w:color w:val="000000"/>
          <w:szCs w:val="24"/>
        </w:rPr>
      </w:pPr>
      <w:r w:rsidRPr="003E5C7F">
        <w:rPr>
          <w:color w:val="000000"/>
          <w:szCs w:val="24"/>
        </w:rPr>
        <w:t>Collin County, Texas, represents just such a suburban boomtown – it is the fastest growing county in the state of Texas – in large part due to its very low corporate tax rate. Toyota Corporation re-located its North American headquarters to the county in 2017, and other national corporate headquarters include, Fannie Mae, FedEx, Frito-Lay, Hewlett Packard, and J.P Morgan Chase. The county’s unemployment rate is 4.5%, relatively equal to the national average; over 40% of residents earn $100,000 or more. More than three quarters (81.5%) of employed residents commute to work in a car, truck, or van. The low corporate tax rate means that sources of public infrastructure funding are limited primarily to property taxes. </w:t>
      </w:r>
    </w:p>
    <w:p w14:paraId="359A2111" w14:textId="77777777" w:rsidR="002B0A97" w:rsidRPr="003E5C7F" w:rsidRDefault="002B0A97" w:rsidP="002B0A97">
      <w:pPr>
        <w:rPr>
          <w:color w:val="000000"/>
          <w:szCs w:val="24"/>
        </w:rPr>
      </w:pPr>
      <w:r w:rsidRPr="003E5C7F">
        <w:rPr>
          <w:color w:val="000000"/>
          <w:szCs w:val="24"/>
        </w:rPr>
        <w:t> </w:t>
      </w:r>
    </w:p>
    <w:p w14:paraId="36AEF332" w14:textId="50DC9D1D" w:rsidR="002B0A97" w:rsidRPr="003E5C7F" w:rsidRDefault="002B0A97" w:rsidP="00AB2A70">
      <w:pPr>
        <w:rPr>
          <w:color w:val="000000"/>
          <w:szCs w:val="24"/>
        </w:rPr>
      </w:pPr>
      <w:r w:rsidRPr="003E5C7F">
        <w:rPr>
          <w:color w:val="000000"/>
          <w:szCs w:val="24"/>
        </w:rPr>
        <w:t>Still, the economic growth has meant that lower-income individuals have faced rising housing costs, particularly in areas proximal to corporate headquarters, and presumably jobs with higher wages. </w:t>
      </w:r>
      <w:r w:rsidRPr="003E5C7F">
        <w:rPr>
          <w:bCs/>
          <w:color w:val="000000"/>
          <w:szCs w:val="24"/>
        </w:rPr>
        <w:t>Collin County lacks a county-wide mass transit system, and city services vary, but are limited to buses and shuttles. Recent transportation projects have favored highway construction over public transit. In general, these developments disadvantage EJ populations. These developments also make Collin County an ideal pilot community in which to explore the issues of transportation infrastructure development within the context of a suburban boomtown.</w:t>
      </w:r>
    </w:p>
    <w:p w14:paraId="2830224C" w14:textId="278772C4" w:rsidR="003E5C7F" w:rsidRDefault="003E5C7F" w:rsidP="00845C2E">
      <w:pPr>
        <w:spacing w:line="276" w:lineRule="auto"/>
        <w:jc w:val="both"/>
        <w:rPr>
          <w:szCs w:val="24"/>
        </w:rPr>
      </w:pPr>
    </w:p>
    <w:p w14:paraId="09954267" w14:textId="77777777" w:rsidR="00203454" w:rsidRDefault="00203454">
      <w:pPr>
        <w:spacing w:after="160" w:line="259" w:lineRule="auto"/>
        <w:rPr>
          <w:i/>
          <w:szCs w:val="24"/>
        </w:rPr>
      </w:pPr>
      <w:r>
        <w:rPr>
          <w:i/>
          <w:szCs w:val="24"/>
        </w:rPr>
        <w:br w:type="page"/>
      </w:r>
    </w:p>
    <w:p w14:paraId="124AA2D2" w14:textId="2E482D73" w:rsidR="003E5C7F" w:rsidRPr="009B2B9B" w:rsidRDefault="003E5C7F" w:rsidP="009B2B9B">
      <w:pPr>
        <w:pStyle w:val="Heading2"/>
        <w:rPr>
          <w:rFonts w:eastAsiaTheme="minorHAnsi"/>
          <w:bCs/>
          <w:color w:val="000000"/>
          <w:sz w:val="24"/>
          <w:szCs w:val="24"/>
        </w:rPr>
      </w:pPr>
      <w:bookmarkStart w:id="5" w:name="_Toc24116818"/>
      <w:r w:rsidRPr="009B2B9B">
        <w:rPr>
          <w:rFonts w:eastAsiaTheme="minorHAnsi"/>
          <w:bCs/>
          <w:color w:val="000000"/>
          <w:sz w:val="24"/>
          <w:szCs w:val="24"/>
        </w:rPr>
        <w:lastRenderedPageBreak/>
        <w:t>Transportation in Collin County</w:t>
      </w:r>
      <w:bookmarkEnd w:id="5"/>
    </w:p>
    <w:p w14:paraId="23D5BBCA" w14:textId="045767A7" w:rsidR="00845C2E" w:rsidRPr="003E5C7F" w:rsidRDefault="00845C2E" w:rsidP="00203454">
      <w:pPr>
        <w:jc w:val="both"/>
        <w:rPr>
          <w:szCs w:val="24"/>
        </w:rPr>
      </w:pPr>
      <w:r w:rsidRPr="003E5C7F">
        <w:rPr>
          <w:szCs w:val="24"/>
        </w:rPr>
        <w:t xml:space="preserve">Overall, Collin County lacks a countywide mass transit system, and city services vary, but are limited to buses and shuttles. Recent transportation projects have favored highway construction over public transit. </w:t>
      </w:r>
    </w:p>
    <w:p w14:paraId="17E47182" w14:textId="5B7E363B" w:rsidR="003E5C7F" w:rsidRPr="003E5C7F" w:rsidRDefault="00845C2E" w:rsidP="00203454">
      <w:pPr>
        <w:jc w:val="both"/>
        <w:rPr>
          <w:szCs w:val="24"/>
        </w:rPr>
      </w:pPr>
      <w:r w:rsidRPr="003E5C7F">
        <w:rPr>
          <w:szCs w:val="24"/>
        </w:rPr>
        <w:t xml:space="preserve"> </w:t>
      </w:r>
    </w:p>
    <w:p w14:paraId="60ED634B" w14:textId="4AA97DF6" w:rsidR="003E5C7F" w:rsidRPr="00E90D33" w:rsidRDefault="00845C2E" w:rsidP="009B2B9B">
      <w:pPr>
        <w:pStyle w:val="Heading3"/>
        <w:rPr>
          <w:b w:val="0"/>
          <w:sz w:val="24"/>
          <w:szCs w:val="24"/>
        </w:rPr>
      </w:pPr>
      <w:bookmarkStart w:id="6" w:name="_Toc24116819"/>
      <w:r w:rsidRPr="00E90D33">
        <w:rPr>
          <w:b w:val="0"/>
          <w:sz w:val="24"/>
          <w:szCs w:val="24"/>
        </w:rPr>
        <w:t>Collin County Mobility Plan</w:t>
      </w:r>
      <w:r w:rsidRPr="00E90D33">
        <w:rPr>
          <w:rStyle w:val="FootnoteReference"/>
          <w:b w:val="0"/>
          <w:sz w:val="24"/>
          <w:szCs w:val="24"/>
        </w:rPr>
        <w:footnoteReference w:id="1"/>
      </w:r>
      <w:bookmarkEnd w:id="6"/>
      <w:r w:rsidR="00203454" w:rsidRPr="00E90D33">
        <w:rPr>
          <w:b w:val="0"/>
          <w:sz w:val="24"/>
          <w:szCs w:val="24"/>
        </w:rPr>
        <w:t xml:space="preserve"> </w:t>
      </w:r>
    </w:p>
    <w:p w14:paraId="45D1F1EE" w14:textId="77777777" w:rsidR="00845C2E" w:rsidRPr="003E5C7F" w:rsidRDefault="00845C2E" w:rsidP="00203454">
      <w:pPr>
        <w:jc w:val="both"/>
        <w:rPr>
          <w:szCs w:val="24"/>
        </w:rPr>
      </w:pPr>
      <w:r w:rsidRPr="003E5C7F">
        <w:rPr>
          <w:szCs w:val="24"/>
        </w:rPr>
        <w:t xml:space="preserve">US census conducted in 2010 showed a 61-percent increase in population of Collin County, compared to 2000 Census. This population and employment growth requires more transportation facilities and comprehensive mobility plans to serve the current and new residents of Collin County. During the last few years, various entities such as Texas Department of Transportation (TxDOT), the North Texas Tollway Authority (NTTA) and the Dallas Area Rapid Transit (DART) have initiated several mobility projects that aim to enhance the transportation efficiency and to accelerate the economic growth of the rising population. </w:t>
      </w:r>
    </w:p>
    <w:p w14:paraId="223B1460" w14:textId="3B52DB7E" w:rsidR="00845C2E" w:rsidRDefault="00845C2E" w:rsidP="00203454">
      <w:pPr>
        <w:jc w:val="both"/>
        <w:rPr>
          <w:szCs w:val="24"/>
        </w:rPr>
      </w:pPr>
      <w:r w:rsidRPr="003E5C7F">
        <w:rPr>
          <w:szCs w:val="24"/>
        </w:rPr>
        <w:t xml:space="preserve">Collin County’s Mobility Plan, updated every five years, reviews the changing needs of transportation systems for county residents and businesses. The last update finalized in August 2014 serves as a guide for future investments in transportation facilities and services for transportation decision-making processes in the region. The mobility plan consists of four sequential stages including reviewing the past mobility plan, analyzing the county’s current and projected population and employment growth, identifying multi-model transportation improvements for short- and long-term ranges, and determining where to allocate funds.  The 2014 Mobility Plan introduces the new Collin County Thoroughfare Plan to outline the future road development and support mobility needs of Collin County residents as shown </w:t>
      </w:r>
      <w:r w:rsidRPr="0082631A">
        <w:rPr>
          <w:szCs w:val="24"/>
        </w:rPr>
        <w:t>in Figure 1. Various</w:t>
      </w:r>
      <w:r w:rsidRPr="003E5C7F">
        <w:rPr>
          <w:szCs w:val="24"/>
        </w:rPr>
        <w:t xml:space="preserve"> projects were included in the 2040 Plan ranging from new development of road network/alignments to recommendation of location of transportation facilities. </w:t>
      </w:r>
    </w:p>
    <w:p w14:paraId="74BB3D1F" w14:textId="2EAAB919" w:rsidR="00203454" w:rsidRDefault="00203454" w:rsidP="00203454">
      <w:pPr>
        <w:jc w:val="both"/>
        <w:rPr>
          <w:szCs w:val="24"/>
        </w:rPr>
      </w:pPr>
    </w:p>
    <w:p w14:paraId="044CBF97" w14:textId="4157219A" w:rsidR="00203454" w:rsidRDefault="00203454" w:rsidP="00203454">
      <w:pPr>
        <w:rPr>
          <w:szCs w:val="24"/>
        </w:rPr>
      </w:pPr>
      <w:r w:rsidRPr="003E5C7F">
        <w:rPr>
          <w:szCs w:val="24"/>
        </w:rPr>
        <w:t>Several projects have been underway or completed since the last Mobility Plan (2007) as below</w:t>
      </w:r>
      <w:r w:rsidRPr="003E5C7F">
        <w:rPr>
          <w:rStyle w:val="FootnoteReference"/>
          <w:szCs w:val="24"/>
        </w:rPr>
        <w:footnoteReference w:id="2"/>
      </w:r>
      <w:r w:rsidRPr="003E5C7F">
        <w:rPr>
          <w:szCs w:val="24"/>
        </w:rPr>
        <w:t xml:space="preserve">. </w:t>
      </w:r>
    </w:p>
    <w:p w14:paraId="46B0E40A" w14:textId="77777777" w:rsidR="00203454" w:rsidRPr="003E5C7F" w:rsidRDefault="00203454" w:rsidP="00203454">
      <w:pPr>
        <w:rPr>
          <w:szCs w:val="24"/>
        </w:rPr>
      </w:pPr>
    </w:p>
    <w:p w14:paraId="0F5EBC5B" w14:textId="320A56EA" w:rsidR="00203454" w:rsidRPr="003E5C7F" w:rsidRDefault="00203454" w:rsidP="00203454">
      <w:pPr>
        <w:jc w:val="both"/>
        <w:rPr>
          <w:szCs w:val="24"/>
        </w:rPr>
      </w:pPr>
      <w:r>
        <w:rPr>
          <w:szCs w:val="24"/>
        </w:rPr>
        <w:t xml:space="preserve">-    </w:t>
      </w:r>
      <w:r w:rsidRPr="003E5C7F">
        <w:rPr>
          <w:szCs w:val="24"/>
        </w:rPr>
        <w:t>Collin County Outer Loop</w:t>
      </w:r>
    </w:p>
    <w:p w14:paraId="406CA0E3" w14:textId="6666231D" w:rsidR="00203454" w:rsidRDefault="00203454" w:rsidP="00203454">
      <w:pPr>
        <w:jc w:val="both"/>
        <w:rPr>
          <w:szCs w:val="24"/>
        </w:rPr>
      </w:pPr>
      <w:r w:rsidRPr="003E5C7F">
        <w:rPr>
          <w:szCs w:val="24"/>
        </w:rPr>
        <w:t xml:space="preserve">Collin County developed a major outer-loop thoroughfare since 2002 to serve fast growing population and employment. Collin County officials recently refined the technically and locally preferred alignment and finalized the engineering design of more than 50 miles of regional outer loop, connecting FM6 to Dallas North Tollway as shown in </w:t>
      </w:r>
      <w:r w:rsidRPr="0082631A">
        <w:rPr>
          <w:szCs w:val="24"/>
        </w:rPr>
        <w:t>Figure 2.</w:t>
      </w:r>
    </w:p>
    <w:p w14:paraId="775E00D3" w14:textId="77777777" w:rsidR="00203454" w:rsidRPr="003E5C7F" w:rsidRDefault="00203454" w:rsidP="00203454">
      <w:pPr>
        <w:tabs>
          <w:tab w:val="left" w:pos="180"/>
        </w:tabs>
        <w:ind w:left="360"/>
        <w:jc w:val="both"/>
        <w:rPr>
          <w:szCs w:val="24"/>
        </w:rPr>
      </w:pPr>
    </w:p>
    <w:p w14:paraId="2264F64A" w14:textId="1D5DE443" w:rsidR="00203454" w:rsidRPr="00203454" w:rsidRDefault="00203454" w:rsidP="00203454">
      <w:pPr>
        <w:jc w:val="both"/>
        <w:rPr>
          <w:szCs w:val="24"/>
        </w:rPr>
      </w:pPr>
      <w:r w:rsidRPr="00203454">
        <w:rPr>
          <w:szCs w:val="24"/>
        </w:rPr>
        <w:t>-</w:t>
      </w:r>
      <w:r>
        <w:rPr>
          <w:szCs w:val="24"/>
        </w:rPr>
        <w:t xml:space="preserve"> </w:t>
      </w:r>
      <w:r w:rsidRPr="00203454">
        <w:rPr>
          <w:szCs w:val="24"/>
        </w:rPr>
        <w:t>North Dallas Tollway Extension</w:t>
      </w:r>
    </w:p>
    <w:p w14:paraId="164935D9" w14:textId="60576273" w:rsidR="00203454" w:rsidRDefault="00203454" w:rsidP="00203454">
      <w:pPr>
        <w:jc w:val="both"/>
        <w:rPr>
          <w:szCs w:val="24"/>
        </w:rPr>
      </w:pPr>
      <w:r w:rsidRPr="003E5C7F">
        <w:rPr>
          <w:szCs w:val="24"/>
        </w:rPr>
        <w:t>North Texas Tollway Authority (NTTA) initiated an improvement project of the Dallas North Tollway (DNT) from Legacy Drive to Gaylord Parkway including ramp reconfiguration, pavement resurfacing, land addition, barrier replacement. NTTA also developed various future projects for extending the tollway from SH 121 to US 380 and beyond.</w:t>
      </w:r>
    </w:p>
    <w:p w14:paraId="1368B085" w14:textId="77777777" w:rsidR="00203454" w:rsidRDefault="00203454" w:rsidP="00203454">
      <w:pPr>
        <w:jc w:val="both"/>
        <w:rPr>
          <w:szCs w:val="24"/>
        </w:rPr>
      </w:pPr>
    </w:p>
    <w:p w14:paraId="34987F52" w14:textId="77777777" w:rsidR="00203454" w:rsidRPr="003E5C7F" w:rsidRDefault="00203454" w:rsidP="00203454">
      <w:pPr>
        <w:jc w:val="both"/>
        <w:rPr>
          <w:szCs w:val="24"/>
        </w:rPr>
      </w:pPr>
      <w:r>
        <w:rPr>
          <w:szCs w:val="24"/>
        </w:rPr>
        <w:t xml:space="preserve">-  </w:t>
      </w:r>
      <w:r w:rsidRPr="003E5C7F">
        <w:rPr>
          <w:szCs w:val="24"/>
        </w:rPr>
        <w:t>FM 545 Alignment Study</w:t>
      </w:r>
    </w:p>
    <w:p w14:paraId="5959323F" w14:textId="77777777" w:rsidR="00203454" w:rsidRDefault="00203454" w:rsidP="00203454">
      <w:pPr>
        <w:jc w:val="both"/>
        <w:rPr>
          <w:szCs w:val="24"/>
        </w:rPr>
      </w:pPr>
      <w:r w:rsidRPr="003E5C7F">
        <w:rPr>
          <w:szCs w:val="24"/>
        </w:rPr>
        <w:lastRenderedPageBreak/>
        <w:t xml:space="preserve">This study investigated the improvement alternatives for the Farm-to-market road (FM 545), which connects Melissa in north of McKinney to Blue Ridge in north of Farmersville. The study included right-of-way, widening, roadside clearance and safety improvement. </w:t>
      </w:r>
    </w:p>
    <w:p w14:paraId="668BC3A7" w14:textId="77777777" w:rsidR="00203454" w:rsidRPr="003E5C7F" w:rsidRDefault="00203454" w:rsidP="00203454">
      <w:pPr>
        <w:jc w:val="both"/>
        <w:rPr>
          <w:szCs w:val="24"/>
        </w:rPr>
      </w:pPr>
    </w:p>
    <w:p w14:paraId="0FD28711" w14:textId="77777777" w:rsidR="00F63B02" w:rsidRDefault="00B179A8" w:rsidP="00F63B02">
      <w:pPr>
        <w:keepNext/>
        <w:ind w:left="360"/>
        <w:jc w:val="center"/>
      </w:pPr>
      <w:r w:rsidRPr="003E5C7F">
        <w:rPr>
          <w:noProof/>
          <w:szCs w:val="24"/>
          <w:lang w:eastAsia="ko-KR"/>
        </w:rPr>
        <w:drawing>
          <wp:inline distT="0" distB="0" distL="0" distR="0" wp14:anchorId="4169865D" wp14:editId="727B3CD5">
            <wp:extent cx="4196860" cy="4912593"/>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horoughfare plan 2019-edited.jpg"/>
                    <pic:cNvPicPr/>
                  </pic:nvPicPr>
                  <pic:blipFill rotWithShape="1">
                    <a:blip r:embed="rId11" cstate="print">
                      <a:extLst>
                        <a:ext uri="{28A0092B-C50C-407E-A947-70E740481C1C}">
                          <a14:useLocalDpi xmlns:a14="http://schemas.microsoft.com/office/drawing/2010/main" val="0"/>
                        </a:ext>
                      </a:extLst>
                    </a:blip>
                    <a:srcRect t="3981" b="13241"/>
                    <a:stretch/>
                  </pic:blipFill>
                  <pic:spPr bwMode="auto">
                    <a:xfrm>
                      <a:off x="0" y="0"/>
                      <a:ext cx="4217059" cy="4936237"/>
                    </a:xfrm>
                    <a:prstGeom prst="rect">
                      <a:avLst/>
                    </a:prstGeom>
                    <a:ln>
                      <a:noFill/>
                    </a:ln>
                    <a:extLst>
                      <a:ext uri="{53640926-AAD7-44D8-BBD7-CCE9431645EC}">
                        <a14:shadowObscured xmlns:a14="http://schemas.microsoft.com/office/drawing/2010/main"/>
                      </a:ext>
                    </a:extLst>
                  </pic:spPr>
                </pic:pic>
              </a:graphicData>
            </a:graphic>
          </wp:inline>
        </w:drawing>
      </w:r>
    </w:p>
    <w:p w14:paraId="422A4C68" w14:textId="6F65F020" w:rsidR="00F63B02" w:rsidRPr="003E5C7F" w:rsidRDefault="00F63B02" w:rsidP="00F63B02">
      <w:pPr>
        <w:jc w:val="center"/>
        <w:rPr>
          <w:szCs w:val="24"/>
        </w:rPr>
      </w:pPr>
      <w:bookmarkStart w:id="7" w:name="_Toc24106995"/>
      <w:r>
        <w:t xml:space="preserve">Figure </w:t>
      </w:r>
      <w:r>
        <w:fldChar w:fldCharType="begin"/>
      </w:r>
      <w:r>
        <w:instrText xml:space="preserve"> SEQ Figure \* ARABIC </w:instrText>
      </w:r>
      <w:r>
        <w:fldChar w:fldCharType="separate"/>
      </w:r>
      <w:r>
        <w:rPr>
          <w:noProof/>
        </w:rPr>
        <w:t>1</w:t>
      </w:r>
      <w:r>
        <w:fldChar w:fldCharType="end"/>
      </w:r>
      <w:r w:rsidRPr="00F63B02">
        <w:rPr>
          <w:szCs w:val="24"/>
        </w:rPr>
        <w:t xml:space="preserve"> </w:t>
      </w:r>
      <w:r w:rsidRPr="003E5C7F">
        <w:rPr>
          <w:szCs w:val="24"/>
        </w:rPr>
        <w:t>Collin County thoroughfare plan</w:t>
      </w:r>
      <w:bookmarkEnd w:id="7"/>
    </w:p>
    <w:p w14:paraId="6EBF7E4F" w14:textId="77777777" w:rsidR="00B179A8" w:rsidRPr="003E5C7F" w:rsidRDefault="00B179A8" w:rsidP="00203454">
      <w:pPr>
        <w:ind w:left="360"/>
        <w:rPr>
          <w:szCs w:val="24"/>
        </w:rPr>
      </w:pPr>
    </w:p>
    <w:p w14:paraId="5578F67F" w14:textId="37D540F3" w:rsidR="00845C2E" w:rsidRPr="003E5C7F" w:rsidRDefault="00203454" w:rsidP="00203454">
      <w:pPr>
        <w:jc w:val="both"/>
        <w:rPr>
          <w:szCs w:val="24"/>
        </w:rPr>
      </w:pPr>
      <w:r>
        <w:rPr>
          <w:szCs w:val="24"/>
        </w:rPr>
        <w:t xml:space="preserve">-  </w:t>
      </w:r>
      <w:r w:rsidR="00845C2E" w:rsidRPr="003E5C7F">
        <w:rPr>
          <w:szCs w:val="24"/>
        </w:rPr>
        <w:t>County Road Paving Program</w:t>
      </w:r>
    </w:p>
    <w:p w14:paraId="1C955B67" w14:textId="3CEFB27F" w:rsidR="00845C2E" w:rsidRDefault="00845C2E" w:rsidP="00203454">
      <w:pPr>
        <w:jc w:val="both"/>
        <w:rPr>
          <w:szCs w:val="24"/>
        </w:rPr>
      </w:pPr>
      <w:r w:rsidRPr="003E5C7F">
        <w:rPr>
          <w:szCs w:val="24"/>
        </w:rPr>
        <w:t>Collin County launched a program in 2014 to pave all dirt and rock county roads. Over 400 miles of roads have been paved and widened to enhance safety.</w:t>
      </w:r>
    </w:p>
    <w:p w14:paraId="529F8395" w14:textId="77777777" w:rsidR="003E5C7F" w:rsidRPr="003E5C7F" w:rsidRDefault="003E5C7F" w:rsidP="00203454">
      <w:pPr>
        <w:jc w:val="both"/>
        <w:rPr>
          <w:szCs w:val="24"/>
        </w:rPr>
      </w:pPr>
    </w:p>
    <w:p w14:paraId="28E03C29" w14:textId="71727D54" w:rsidR="00845C2E" w:rsidRPr="003E5C7F" w:rsidRDefault="00203454" w:rsidP="00203454">
      <w:pPr>
        <w:jc w:val="both"/>
        <w:rPr>
          <w:szCs w:val="24"/>
        </w:rPr>
      </w:pPr>
      <w:r>
        <w:rPr>
          <w:szCs w:val="24"/>
        </w:rPr>
        <w:t xml:space="preserve">-  </w:t>
      </w:r>
      <w:r w:rsidR="00845C2E" w:rsidRPr="003E5C7F">
        <w:rPr>
          <w:szCs w:val="24"/>
        </w:rPr>
        <w:t>Northeast Texas Rural Rail District</w:t>
      </w:r>
    </w:p>
    <w:p w14:paraId="3D70BE25" w14:textId="1A896BD4" w:rsidR="00845C2E" w:rsidRDefault="00845C2E" w:rsidP="00203454">
      <w:pPr>
        <w:jc w:val="both"/>
        <w:rPr>
          <w:szCs w:val="24"/>
        </w:rPr>
      </w:pPr>
      <w:r w:rsidRPr="003E5C7F">
        <w:rPr>
          <w:szCs w:val="24"/>
        </w:rPr>
        <w:t>Collin County has become a member county of the Northeast Texas Rural Rail District (NETEX). The NETEX is considering reestablishing the rail that was abandoned and removed in Collin County and parts of Hunt County in early 1990s. A study is currently being conducted by Texas A&amp;M - Commerce to determine the feasibility of replacing the rail and to evaluate its economic impact to the Northeast Texas region.</w:t>
      </w:r>
    </w:p>
    <w:p w14:paraId="24FA7278" w14:textId="77777777" w:rsidR="003E5C7F" w:rsidRPr="003E5C7F" w:rsidRDefault="003E5C7F" w:rsidP="00203454">
      <w:pPr>
        <w:ind w:left="360"/>
        <w:jc w:val="both"/>
        <w:rPr>
          <w:szCs w:val="24"/>
        </w:rPr>
      </w:pPr>
    </w:p>
    <w:p w14:paraId="293B75B2" w14:textId="3EFAC824" w:rsidR="00845C2E" w:rsidRPr="003E5C7F" w:rsidRDefault="00203454" w:rsidP="00203454">
      <w:pPr>
        <w:jc w:val="both"/>
        <w:rPr>
          <w:szCs w:val="24"/>
        </w:rPr>
      </w:pPr>
      <w:r>
        <w:rPr>
          <w:szCs w:val="24"/>
        </w:rPr>
        <w:t xml:space="preserve">-  </w:t>
      </w:r>
      <w:r w:rsidR="00845C2E" w:rsidRPr="003E5C7F">
        <w:rPr>
          <w:szCs w:val="24"/>
        </w:rPr>
        <w:t>2007 Transportation Bond Projects</w:t>
      </w:r>
    </w:p>
    <w:p w14:paraId="691F08DA" w14:textId="6B345393" w:rsidR="00845C2E" w:rsidRDefault="00845C2E" w:rsidP="00203454">
      <w:pPr>
        <w:jc w:val="both"/>
        <w:rPr>
          <w:szCs w:val="24"/>
        </w:rPr>
      </w:pPr>
      <w:r w:rsidRPr="003E5C7F">
        <w:rPr>
          <w:szCs w:val="24"/>
        </w:rPr>
        <w:lastRenderedPageBreak/>
        <w:t>The 2007 bond propositions, developed by citizen committees in Collin County, evaluated and determined the viable projects for Collin County. The cost of these projects was set to $235.6 million for 113 transportation projects for the roads within County limits.</w:t>
      </w:r>
    </w:p>
    <w:p w14:paraId="51772F5A" w14:textId="77777777" w:rsidR="003E5C7F" w:rsidRPr="003E5C7F" w:rsidRDefault="003E5C7F" w:rsidP="00203454">
      <w:pPr>
        <w:ind w:left="360"/>
        <w:jc w:val="both"/>
        <w:rPr>
          <w:szCs w:val="24"/>
        </w:rPr>
      </w:pPr>
    </w:p>
    <w:p w14:paraId="66A36F35" w14:textId="7420BFAF" w:rsidR="00845C2E" w:rsidRPr="003E5C7F" w:rsidRDefault="00203454" w:rsidP="00203454">
      <w:pPr>
        <w:jc w:val="both"/>
        <w:rPr>
          <w:szCs w:val="24"/>
        </w:rPr>
      </w:pPr>
      <w:r>
        <w:rPr>
          <w:szCs w:val="24"/>
        </w:rPr>
        <w:t xml:space="preserve">-  </w:t>
      </w:r>
      <w:r w:rsidR="00845C2E" w:rsidRPr="003E5C7F">
        <w:rPr>
          <w:szCs w:val="24"/>
        </w:rPr>
        <w:t>Regional Toll Revenue Projects</w:t>
      </w:r>
    </w:p>
    <w:p w14:paraId="26EE2031" w14:textId="5E54F410" w:rsidR="00845C2E" w:rsidRDefault="00845C2E" w:rsidP="00203454">
      <w:pPr>
        <w:jc w:val="both"/>
        <w:rPr>
          <w:szCs w:val="24"/>
        </w:rPr>
      </w:pPr>
      <w:r w:rsidRPr="003E5C7F">
        <w:rPr>
          <w:szCs w:val="24"/>
        </w:rPr>
        <w:t>The Regional Toll Revenue program expedites transportation projects by providing funds through public- and private partnership financing projects. For example, NTTA used Regional Toll Revenue funds to construct the 26-mile SH 121 toll roads and, in turn, operates and maintains the toll road for 52 years.</w:t>
      </w:r>
    </w:p>
    <w:p w14:paraId="7C23EAFE" w14:textId="77777777" w:rsidR="003E5C7F" w:rsidRPr="003E5C7F" w:rsidRDefault="003E5C7F" w:rsidP="00203454">
      <w:pPr>
        <w:jc w:val="both"/>
        <w:rPr>
          <w:szCs w:val="24"/>
        </w:rPr>
      </w:pPr>
    </w:p>
    <w:p w14:paraId="1855CCC6" w14:textId="29F49C36" w:rsidR="00845C2E" w:rsidRPr="003E5C7F" w:rsidRDefault="00203454" w:rsidP="00203454">
      <w:pPr>
        <w:jc w:val="both"/>
        <w:rPr>
          <w:szCs w:val="24"/>
        </w:rPr>
      </w:pPr>
      <w:r>
        <w:rPr>
          <w:szCs w:val="24"/>
        </w:rPr>
        <w:t xml:space="preserve">-  </w:t>
      </w:r>
      <w:r w:rsidR="00845C2E" w:rsidRPr="003E5C7F">
        <w:rPr>
          <w:szCs w:val="24"/>
        </w:rPr>
        <w:t>Collin County Intermodal Hub Study</w:t>
      </w:r>
    </w:p>
    <w:p w14:paraId="2E9D7AA8" w14:textId="71A7C379" w:rsidR="00845C2E" w:rsidRDefault="00845C2E" w:rsidP="00203454">
      <w:pPr>
        <w:jc w:val="both"/>
        <w:rPr>
          <w:szCs w:val="24"/>
        </w:rPr>
      </w:pPr>
      <w:r w:rsidRPr="003E5C7F">
        <w:rPr>
          <w:szCs w:val="24"/>
        </w:rPr>
        <w:t xml:space="preserve">Collin County, NETEX, and the North Central Texas Council of Governments (NCTCOG) examined the feasibility of creating a regional intermodal/logistics hub in the County. This freight facility may include railroad terminal, distribution facilities, office/retail land development, and potentially cargo airport. The feasibility test recommended the Farmersville site at the intersection of the proposed Regional Outer Loop and the KCS rail line to locate the intermodal hub. </w:t>
      </w:r>
    </w:p>
    <w:p w14:paraId="4C02DDCF" w14:textId="77777777" w:rsidR="00203454" w:rsidRPr="003E5C7F" w:rsidRDefault="00203454" w:rsidP="00203454">
      <w:pPr>
        <w:jc w:val="both"/>
        <w:rPr>
          <w:szCs w:val="24"/>
        </w:rPr>
      </w:pPr>
    </w:p>
    <w:p w14:paraId="7C1C1A7B" w14:textId="77777777" w:rsidR="00F63B02" w:rsidRDefault="00B179A8" w:rsidP="00F63B02">
      <w:pPr>
        <w:keepNext/>
        <w:ind w:left="360"/>
        <w:jc w:val="center"/>
      </w:pPr>
      <w:r w:rsidRPr="003E5C7F">
        <w:rPr>
          <w:noProof/>
          <w:szCs w:val="24"/>
          <w:lang w:eastAsia="ko-KR"/>
        </w:rPr>
        <w:drawing>
          <wp:inline distT="0" distB="0" distL="0" distR="0" wp14:anchorId="2C0240D9" wp14:editId="4EFA0330">
            <wp:extent cx="3930186" cy="4240227"/>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uterloop.jpg"/>
                    <pic:cNvPicPr/>
                  </pic:nvPicPr>
                  <pic:blipFill rotWithShape="1">
                    <a:blip r:embed="rId12" cstate="print">
                      <a:extLst>
                        <a:ext uri="{28A0092B-C50C-407E-A947-70E740481C1C}">
                          <a14:useLocalDpi xmlns:a14="http://schemas.microsoft.com/office/drawing/2010/main" val="0"/>
                        </a:ext>
                      </a:extLst>
                    </a:blip>
                    <a:srcRect t="4073" b="19630"/>
                    <a:stretch/>
                  </pic:blipFill>
                  <pic:spPr bwMode="auto">
                    <a:xfrm>
                      <a:off x="0" y="0"/>
                      <a:ext cx="3939682" cy="4250472"/>
                    </a:xfrm>
                    <a:prstGeom prst="rect">
                      <a:avLst/>
                    </a:prstGeom>
                    <a:ln>
                      <a:noFill/>
                    </a:ln>
                    <a:extLst>
                      <a:ext uri="{53640926-AAD7-44D8-BBD7-CCE9431645EC}">
                        <a14:shadowObscured xmlns:a14="http://schemas.microsoft.com/office/drawing/2010/main"/>
                      </a:ext>
                    </a:extLst>
                  </pic:spPr>
                </pic:pic>
              </a:graphicData>
            </a:graphic>
          </wp:inline>
        </w:drawing>
      </w:r>
    </w:p>
    <w:p w14:paraId="71F76FAC" w14:textId="3B2133CD" w:rsidR="00B179A8" w:rsidRDefault="00F63B02" w:rsidP="00F63B02">
      <w:pPr>
        <w:jc w:val="center"/>
        <w:rPr>
          <w:szCs w:val="24"/>
        </w:rPr>
      </w:pPr>
      <w:bookmarkStart w:id="8" w:name="_Toc24106996"/>
      <w:r w:rsidRPr="00F63B02">
        <w:rPr>
          <w:szCs w:val="24"/>
        </w:rPr>
        <w:t xml:space="preserve">Figure </w:t>
      </w:r>
      <w:r w:rsidRPr="00F63B02">
        <w:rPr>
          <w:szCs w:val="24"/>
        </w:rPr>
        <w:fldChar w:fldCharType="begin"/>
      </w:r>
      <w:r w:rsidRPr="00F63B02">
        <w:rPr>
          <w:szCs w:val="24"/>
        </w:rPr>
        <w:instrText xml:space="preserve"> SEQ Figure \* ARABIC </w:instrText>
      </w:r>
      <w:r w:rsidRPr="00F63B02">
        <w:rPr>
          <w:szCs w:val="24"/>
        </w:rPr>
        <w:fldChar w:fldCharType="separate"/>
      </w:r>
      <w:r>
        <w:rPr>
          <w:noProof/>
          <w:szCs w:val="24"/>
        </w:rPr>
        <w:t>2</w:t>
      </w:r>
      <w:r w:rsidRPr="00F63B02">
        <w:rPr>
          <w:szCs w:val="24"/>
        </w:rPr>
        <w:fldChar w:fldCharType="end"/>
      </w:r>
      <w:r w:rsidRPr="00F63B02">
        <w:rPr>
          <w:szCs w:val="24"/>
        </w:rPr>
        <w:t xml:space="preserve"> </w:t>
      </w:r>
      <w:r w:rsidRPr="003E5C7F">
        <w:rPr>
          <w:szCs w:val="24"/>
        </w:rPr>
        <w:t>Outer loop in Collin County</w:t>
      </w:r>
      <w:bookmarkEnd w:id="8"/>
    </w:p>
    <w:p w14:paraId="4A149A9C" w14:textId="468C7C0B" w:rsidR="00203454" w:rsidRDefault="00203454" w:rsidP="00203454">
      <w:pPr>
        <w:jc w:val="center"/>
        <w:rPr>
          <w:szCs w:val="24"/>
        </w:rPr>
      </w:pPr>
    </w:p>
    <w:p w14:paraId="167F8193" w14:textId="77777777" w:rsidR="0013045E" w:rsidRPr="003E5C7F" w:rsidRDefault="0013045E" w:rsidP="00203454">
      <w:pPr>
        <w:jc w:val="center"/>
        <w:rPr>
          <w:szCs w:val="24"/>
        </w:rPr>
      </w:pPr>
    </w:p>
    <w:p w14:paraId="34AADE23" w14:textId="3A8BBDCE" w:rsidR="00B179A8" w:rsidRPr="00E90D33" w:rsidRDefault="00B179A8" w:rsidP="009B2B9B">
      <w:pPr>
        <w:pStyle w:val="Heading3"/>
        <w:rPr>
          <w:b w:val="0"/>
          <w:sz w:val="24"/>
          <w:szCs w:val="24"/>
        </w:rPr>
      </w:pPr>
      <w:bookmarkStart w:id="9" w:name="_Toc24116820"/>
      <w:r w:rsidRPr="00E90D33">
        <w:rPr>
          <w:b w:val="0"/>
          <w:sz w:val="24"/>
          <w:szCs w:val="24"/>
        </w:rPr>
        <w:lastRenderedPageBreak/>
        <w:t>Transportation Network System in Collin County</w:t>
      </w:r>
      <w:bookmarkEnd w:id="9"/>
    </w:p>
    <w:p w14:paraId="3636FA3C" w14:textId="41254393" w:rsidR="00845C2E" w:rsidRDefault="00845C2E" w:rsidP="00203454">
      <w:pPr>
        <w:jc w:val="both"/>
        <w:rPr>
          <w:szCs w:val="24"/>
        </w:rPr>
      </w:pPr>
      <w:r w:rsidRPr="003E5C7F">
        <w:rPr>
          <w:szCs w:val="24"/>
        </w:rPr>
        <w:t xml:space="preserve">The major US and State highways of Collin County include US 75, SH 289, and SH 380, which pass through the cities of Plano, McKinney, Princeton, Allen and Farmersville as depicted in </w:t>
      </w:r>
      <w:r w:rsidRPr="0082631A">
        <w:rPr>
          <w:szCs w:val="24"/>
        </w:rPr>
        <w:t>Figure 3</w:t>
      </w:r>
      <w:r w:rsidRPr="003E5C7F">
        <w:rPr>
          <w:szCs w:val="24"/>
        </w:rPr>
        <w:t xml:space="preserve">. The busiest sections of these highways show the vehicle miles travelled (VMT) of 12,045,027, 2,671,401 and 2,105,580 vehicle miles per day, respectively.  Toll roads passing though Collin County include the Dallas North Tollway (DNT), President George Bush Turnpike (PGBT), Sam Rayburn Tollway (SRT) and Addison Airport Toll Tunnel. The DNT is a 32-mile, six-lane expressway running from Interstate 35E near downtown Dallas U.S. Highway 380, in Frisco. The DNT passes through the multiple cities such as Dallas, Highland Park, University Park, Addison, Farmers Branch, Plano and Frisco. The road opens its first section in 1968 and is still expanding to add 17.6 miles from US 380 to nearly five miles north of the Collin/Grayson county line. The President George Bush Turnpike (PGBT) is a 52-mile, six-lane expressway that provides additional access to U.S. 75, the Dallas North Tollway, Interstate 35E and I-635 by forming a partial loop around Dallas. The PGBT passes through three counties —  Dallas, Collin and Denton County —  and nine Dallas suburbs cities including Rowlett, Sachse, Garland, Richardson, Plano, Carrollton, Farmers Branch, Irving and Grand Prairie. Since the first segment of the tollway was opened in 1998, a widening project has implemented from Interstate 20 to State Highway 183 and from north of Belt Line Road (Irving) to SH 78. The Sam Rayburn Tollway (SRT), opened 2008, extended 26.2 miles from the northeast of Business 121 near the Dallas/Denton county line to U.S. 75 in Collin County with six main lanes. </w:t>
      </w:r>
    </w:p>
    <w:p w14:paraId="3DB9CA96" w14:textId="0CC7CCC5" w:rsidR="00F63B02" w:rsidRDefault="00B179A8" w:rsidP="00F63B02">
      <w:pPr>
        <w:keepNext/>
        <w:jc w:val="center"/>
      </w:pPr>
      <w:r w:rsidRPr="003E5C7F">
        <w:rPr>
          <w:noProof/>
          <w:szCs w:val="24"/>
          <w:lang w:eastAsia="ko-KR"/>
        </w:rPr>
        <w:drawing>
          <wp:inline distT="0" distB="0" distL="0" distR="0" wp14:anchorId="2DDEFB0E" wp14:editId="799DB451">
            <wp:extent cx="3778980" cy="4072145"/>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ighways.jpg"/>
                    <pic:cNvPicPr/>
                  </pic:nvPicPr>
                  <pic:blipFill rotWithShape="1">
                    <a:blip r:embed="rId13" cstate="print">
                      <a:extLst>
                        <a:ext uri="{28A0092B-C50C-407E-A947-70E740481C1C}">
                          <a14:useLocalDpi xmlns:a14="http://schemas.microsoft.com/office/drawing/2010/main" val="0"/>
                        </a:ext>
                      </a:extLst>
                    </a:blip>
                    <a:srcRect t="3981" b="19815"/>
                    <a:stretch/>
                  </pic:blipFill>
                  <pic:spPr bwMode="auto">
                    <a:xfrm>
                      <a:off x="0" y="0"/>
                      <a:ext cx="3786864" cy="4080640"/>
                    </a:xfrm>
                    <a:prstGeom prst="rect">
                      <a:avLst/>
                    </a:prstGeom>
                    <a:ln>
                      <a:noFill/>
                    </a:ln>
                    <a:extLst>
                      <a:ext uri="{53640926-AAD7-44D8-BBD7-CCE9431645EC}">
                        <a14:shadowObscured xmlns:a14="http://schemas.microsoft.com/office/drawing/2010/main"/>
                      </a:ext>
                    </a:extLst>
                  </pic:spPr>
                </pic:pic>
              </a:graphicData>
            </a:graphic>
          </wp:inline>
        </w:drawing>
      </w:r>
    </w:p>
    <w:p w14:paraId="680749BA" w14:textId="77777777" w:rsidR="0013045E" w:rsidRDefault="0013045E" w:rsidP="00F63B02">
      <w:pPr>
        <w:keepNext/>
        <w:jc w:val="center"/>
      </w:pPr>
    </w:p>
    <w:p w14:paraId="352511B8" w14:textId="749E5D2B" w:rsidR="00B179A8" w:rsidRPr="003E5C7F" w:rsidRDefault="00F63B02" w:rsidP="00F63B02">
      <w:pPr>
        <w:jc w:val="center"/>
        <w:rPr>
          <w:szCs w:val="24"/>
        </w:rPr>
      </w:pPr>
      <w:bookmarkStart w:id="10" w:name="_Toc24106997"/>
      <w:r w:rsidRPr="00F63B02">
        <w:rPr>
          <w:szCs w:val="24"/>
        </w:rPr>
        <w:t xml:space="preserve">Figure </w:t>
      </w:r>
      <w:r w:rsidRPr="00F63B02">
        <w:rPr>
          <w:szCs w:val="24"/>
        </w:rPr>
        <w:fldChar w:fldCharType="begin"/>
      </w:r>
      <w:r w:rsidRPr="00F63B02">
        <w:rPr>
          <w:szCs w:val="24"/>
        </w:rPr>
        <w:instrText xml:space="preserve"> SEQ Figure \* ARABIC </w:instrText>
      </w:r>
      <w:r w:rsidRPr="00F63B02">
        <w:rPr>
          <w:szCs w:val="24"/>
        </w:rPr>
        <w:fldChar w:fldCharType="separate"/>
      </w:r>
      <w:r>
        <w:rPr>
          <w:noProof/>
          <w:szCs w:val="24"/>
        </w:rPr>
        <w:t>3</w:t>
      </w:r>
      <w:r w:rsidRPr="00F63B02">
        <w:rPr>
          <w:szCs w:val="24"/>
        </w:rPr>
        <w:fldChar w:fldCharType="end"/>
      </w:r>
      <w:r w:rsidRPr="00F63B02">
        <w:rPr>
          <w:szCs w:val="24"/>
        </w:rPr>
        <w:t xml:space="preserve"> </w:t>
      </w:r>
      <w:r w:rsidRPr="003E5C7F">
        <w:rPr>
          <w:szCs w:val="24"/>
        </w:rPr>
        <w:t>Major roads network of Collin County (Collin County Engineering Department, 2019)</w:t>
      </w:r>
      <w:bookmarkEnd w:id="10"/>
    </w:p>
    <w:p w14:paraId="6A259CAD" w14:textId="53A08DEC" w:rsidR="00B179A8" w:rsidRPr="00E90D33" w:rsidRDefault="009B2B9B" w:rsidP="009B2B9B">
      <w:pPr>
        <w:pStyle w:val="Heading3"/>
        <w:rPr>
          <w:b w:val="0"/>
          <w:sz w:val="24"/>
          <w:szCs w:val="24"/>
        </w:rPr>
      </w:pPr>
      <w:bookmarkStart w:id="11" w:name="_Toc24116821"/>
      <w:r w:rsidRPr="00E90D33">
        <w:rPr>
          <w:b w:val="0"/>
          <w:sz w:val="24"/>
          <w:szCs w:val="24"/>
        </w:rPr>
        <w:lastRenderedPageBreak/>
        <w:t>P</w:t>
      </w:r>
      <w:r w:rsidR="00B179A8" w:rsidRPr="00E90D33">
        <w:rPr>
          <w:b w:val="0"/>
          <w:sz w:val="24"/>
          <w:szCs w:val="24"/>
        </w:rPr>
        <w:t>ublic Transit in Collin County</w:t>
      </w:r>
      <w:bookmarkEnd w:id="11"/>
    </w:p>
    <w:p w14:paraId="3FF89B13" w14:textId="1A72D11F" w:rsidR="00B179A8" w:rsidRDefault="00B179A8" w:rsidP="00203454">
      <w:pPr>
        <w:jc w:val="both"/>
        <w:rPr>
          <w:szCs w:val="24"/>
        </w:rPr>
      </w:pPr>
      <w:r w:rsidRPr="003E5C7F">
        <w:rPr>
          <w:szCs w:val="24"/>
        </w:rPr>
        <w:t>DART</w:t>
      </w:r>
    </w:p>
    <w:p w14:paraId="16223E25" w14:textId="77777777" w:rsidR="00203454" w:rsidRPr="003E5C7F" w:rsidRDefault="00203454" w:rsidP="00203454">
      <w:pPr>
        <w:jc w:val="both"/>
        <w:rPr>
          <w:szCs w:val="24"/>
        </w:rPr>
      </w:pPr>
    </w:p>
    <w:p w14:paraId="5A70148B" w14:textId="77777777" w:rsidR="00845C2E" w:rsidRPr="003E5C7F" w:rsidRDefault="00845C2E" w:rsidP="00203454">
      <w:pPr>
        <w:jc w:val="both"/>
        <w:rPr>
          <w:szCs w:val="24"/>
        </w:rPr>
      </w:pPr>
      <w:r w:rsidRPr="003E5C7F">
        <w:rPr>
          <w:szCs w:val="24"/>
        </w:rPr>
        <w:t xml:space="preserve">Dallas Area Rapid Transit (DART) is a public transportation serving the City of Dallas and surrounding cities including Plano, and Richardson in Collin County. DART includes buses, commuter rails, and paratransit services to serve for more than 220,000 individuals over their 700-square-mile service area. The DART light rail system comprises 93 miles with four lines — the Red Line, the Blue Line, the Orange Line and the Green Line. All the trains of DART feature level boarding (especially convenient for strollers and wheelchairs) and higher passenger capacity. The red line, opened in 1996 and completed in its current state in 2002 particularly serves Collin County.  </w:t>
      </w:r>
      <w:r w:rsidRPr="0082631A">
        <w:rPr>
          <w:szCs w:val="24"/>
        </w:rPr>
        <w:t>Figure 4</w:t>
      </w:r>
      <w:r w:rsidRPr="003E5C7F">
        <w:rPr>
          <w:szCs w:val="24"/>
        </w:rPr>
        <w:t xml:space="preserve"> showed the map of the cities within DART operating boundaries, local transit system in Collin County, and surrounding areas. </w:t>
      </w:r>
    </w:p>
    <w:p w14:paraId="18D10FDC" w14:textId="77777777" w:rsidR="00845C2E" w:rsidRPr="003E5C7F" w:rsidRDefault="00845C2E" w:rsidP="00203454">
      <w:pPr>
        <w:jc w:val="both"/>
        <w:rPr>
          <w:szCs w:val="24"/>
        </w:rPr>
      </w:pPr>
      <w:r w:rsidRPr="003E5C7F">
        <w:rPr>
          <w:szCs w:val="24"/>
        </w:rPr>
        <w:t>DART also offers curb-to-curb shared-ride service, called DART Rides or Collin County Rides for residents who are age 65 or over or have a disability. DART Rides operates in the Cities of Plano and Carrollton, and Collin County Rides provides service to Wylie, Allen, and Fairview.</w:t>
      </w:r>
    </w:p>
    <w:p w14:paraId="4205A496" w14:textId="77777777" w:rsidR="00F63B02" w:rsidRDefault="00B179A8" w:rsidP="00F63B02">
      <w:pPr>
        <w:keepNext/>
        <w:jc w:val="center"/>
      </w:pPr>
      <w:r w:rsidRPr="003E5C7F">
        <w:rPr>
          <w:noProof/>
          <w:szCs w:val="24"/>
          <w:lang w:eastAsia="ko-KR"/>
        </w:rPr>
        <mc:AlternateContent>
          <mc:Choice Requires="wps">
            <w:drawing>
              <wp:anchor distT="0" distB="0" distL="114300" distR="114300" simplePos="0" relativeHeight="251659264" behindDoc="0" locked="0" layoutInCell="1" allowOverlap="1" wp14:anchorId="0C8DF992" wp14:editId="3DAC11C2">
                <wp:simplePos x="0" y="0"/>
                <wp:positionH relativeFrom="column">
                  <wp:posOffset>3329940</wp:posOffset>
                </wp:positionH>
                <wp:positionV relativeFrom="paragraph">
                  <wp:posOffset>3932555</wp:posOffset>
                </wp:positionV>
                <wp:extent cx="1943100" cy="1325880"/>
                <wp:effectExtent l="0" t="0" r="0" b="7620"/>
                <wp:wrapNone/>
                <wp:docPr id="5" name="Text Box 5"/>
                <wp:cNvGraphicFramePr/>
                <a:graphic xmlns:a="http://schemas.openxmlformats.org/drawingml/2006/main">
                  <a:graphicData uri="http://schemas.microsoft.com/office/word/2010/wordprocessingShape">
                    <wps:wsp>
                      <wps:cNvSpPr txBox="1"/>
                      <wps:spPr>
                        <a:xfrm>
                          <a:off x="0" y="0"/>
                          <a:ext cx="1943100" cy="1325880"/>
                        </a:xfrm>
                        <a:prstGeom prst="rect">
                          <a:avLst/>
                        </a:prstGeom>
                        <a:noFill/>
                        <a:ln w="6350">
                          <a:noFill/>
                        </a:ln>
                      </wps:spPr>
                      <wps:txbx>
                        <w:txbxContent>
                          <w:p w14:paraId="5079E61C" w14:textId="77777777" w:rsidR="00EF6EBE" w:rsidRDefault="00EF6EBE" w:rsidP="00B179A8">
                            <w:r>
                              <w:rPr>
                                <w:noProof/>
                                <w:lang w:eastAsia="ko-KR"/>
                              </w:rPr>
                              <w:drawing>
                                <wp:inline distT="0" distB="0" distL="0" distR="0" wp14:anchorId="481D2420" wp14:editId="20FFB27F">
                                  <wp:extent cx="1753870" cy="1084925"/>
                                  <wp:effectExtent l="0" t="0" r="0"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ities legend.jpg"/>
                                          <pic:cNvPicPr/>
                                        </pic:nvPicPr>
                                        <pic:blipFill>
                                          <a:blip r:embed="rId14">
                                            <a:extLst>
                                              <a:ext uri="{28A0092B-C50C-407E-A947-70E740481C1C}">
                                                <a14:useLocalDpi xmlns:a14="http://schemas.microsoft.com/office/drawing/2010/main" val="0"/>
                                              </a:ext>
                                            </a:extLst>
                                          </a:blip>
                                          <a:stretch>
                                            <a:fillRect/>
                                          </a:stretch>
                                        </pic:blipFill>
                                        <pic:spPr>
                                          <a:xfrm>
                                            <a:off x="0" y="0"/>
                                            <a:ext cx="1753870" cy="10849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C8DF992" id="_x0000_t202" coordsize="21600,21600" o:spt="202" path="m,l,21600r21600,l21600,xe">
                <v:stroke joinstyle="miter"/>
                <v:path gradientshapeok="t" o:connecttype="rect"/>
              </v:shapetype>
              <v:shape id="Text Box 5" o:spid="_x0000_s1026" type="#_x0000_t202" style="position:absolute;left:0;text-align:left;margin-left:262.2pt;margin-top:309.65pt;width:153pt;height:104.4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" filled="f" stroked="f" strokeweight=".5pt">
                <v:textbox>
                  <w:txbxContent>
                    <w:p w14:paraId="5079E61C" w14:textId="77777777" w:rsidR="00EF6EBE" w:rsidRDefault="00EF6EBE" w:rsidP="00B179A8">
                      <w:r>
                        <w:rPr>
                          <w:noProof/>
                          <w:lang w:eastAsia="ko-KR"/>
                        </w:rPr>
                        <w:drawing>
                          <wp:inline distT="0" distB="0" distL="0" distR="0" wp14:anchorId="481D2420" wp14:editId="20FFB27F">
                            <wp:extent cx="1753870" cy="1084925"/>
                            <wp:effectExtent l="0" t="0" r="0"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ities legend.jpg"/>
                                    <pic:cNvPicPr/>
                                  </pic:nvPicPr>
                                  <pic:blipFill>
                                    <a:blip r:embed="rId14">
                                      <a:extLst>
                                        <a:ext uri="{28A0092B-C50C-407E-A947-70E740481C1C}">
                                          <a14:useLocalDpi xmlns:a14="http://schemas.microsoft.com/office/drawing/2010/main" val="0"/>
                                        </a:ext>
                                      </a:extLst>
                                    </a:blip>
                                    <a:stretch>
                                      <a:fillRect/>
                                    </a:stretch>
                                  </pic:blipFill>
                                  <pic:spPr>
                                    <a:xfrm>
                                      <a:off x="0" y="0"/>
                                      <a:ext cx="1753870" cy="1084925"/>
                                    </a:xfrm>
                                    <a:prstGeom prst="rect">
                                      <a:avLst/>
                                    </a:prstGeom>
                                  </pic:spPr>
                                </pic:pic>
                              </a:graphicData>
                            </a:graphic>
                          </wp:inline>
                        </w:drawing>
                      </w:r>
                    </w:p>
                  </w:txbxContent>
                </v:textbox>
              </v:shape>
            </w:pict>
          </mc:Fallback>
        </mc:AlternateContent>
      </w:r>
      <w:r w:rsidRPr="003E5C7F">
        <w:rPr>
          <w:noProof/>
          <w:szCs w:val="24"/>
          <w:lang w:eastAsia="ko-KR"/>
        </w:rPr>
        <w:drawing>
          <wp:inline distT="0" distB="0" distL="0" distR="0" wp14:anchorId="0D321067" wp14:editId="34CCCB06">
            <wp:extent cx="4636736" cy="4640385"/>
            <wp:effectExtent l="0" t="0" r="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ities.jpg"/>
                    <pic:cNvPicPr/>
                  </pic:nvPicPr>
                  <pic:blipFill rotWithShape="1">
                    <a:blip r:embed="rId15" cstate="print">
                      <a:extLst>
                        <a:ext uri="{28A0092B-C50C-407E-A947-70E740481C1C}">
                          <a14:useLocalDpi xmlns:a14="http://schemas.microsoft.com/office/drawing/2010/main" val="0"/>
                        </a:ext>
                      </a:extLst>
                    </a:blip>
                    <a:srcRect l="12692" t="12388" r="32949"/>
                    <a:stretch/>
                  </pic:blipFill>
                  <pic:spPr bwMode="auto">
                    <a:xfrm>
                      <a:off x="0" y="0"/>
                      <a:ext cx="4639365" cy="4643016"/>
                    </a:xfrm>
                    <a:prstGeom prst="rect">
                      <a:avLst/>
                    </a:prstGeom>
                    <a:ln>
                      <a:noFill/>
                    </a:ln>
                    <a:extLst>
                      <a:ext uri="{53640926-AAD7-44D8-BBD7-CCE9431645EC}">
                        <a14:shadowObscured xmlns:a14="http://schemas.microsoft.com/office/drawing/2010/main"/>
                      </a:ext>
                    </a:extLst>
                  </pic:spPr>
                </pic:pic>
              </a:graphicData>
            </a:graphic>
          </wp:inline>
        </w:drawing>
      </w:r>
    </w:p>
    <w:p w14:paraId="16A59A40" w14:textId="1B162536" w:rsidR="00F63B02" w:rsidRPr="003E5C7F" w:rsidRDefault="00F63B02" w:rsidP="00F63B02">
      <w:pPr>
        <w:jc w:val="center"/>
        <w:rPr>
          <w:szCs w:val="24"/>
          <w:lang w:bidi="fa-IR"/>
        </w:rPr>
      </w:pPr>
      <w:bookmarkStart w:id="12" w:name="_Toc24106998"/>
      <w:r>
        <w:t xml:space="preserve">Figure </w:t>
      </w:r>
      <w:r>
        <w:fldChar w:fldCharType="begin"/>
      </w:r>
      <w:r>
        <w:instrText xml:space="preserve"> SEQ Figure \* ARABIC </w:instrText>
      </w:r>
      <w:r>
        <w:fldChar w:fldCharType="separate"/>
      </w:r>
      <w:r>
        <w:rPr>
          <w:noProof/>
        </w:rPr>
        <w:t>4</w:t>
      </w:r>
      <w:r>
        <w:fldChar w:fldCharType="end"/>
      </w:r>
      <w:r w:rsidRPr="00F63B02">
        <w:rPr>
          <w:szCs w:val="24"/>
          <w:lang w:bidi="fa-IR"/>
        </w:rPr>
        <w:t xml:space="preserve"> </w:t>
      </w:r>
      <w:r w:rsidRPr="003E5C7F">
        <w:rPr>
          <w:szCs w:val="24"/>
          <w:lang w:bidi="fa-IR"/>
        </w:rPr>
        <w:t>Transit services in Collin County cities</w:t>
      </w:r>
      <w:bookmarkEnd w:id="12"/>
    </w:p>
    <w:p w14:paraId="7B017E6A" w14:textId="3ECF173D" w:rsidR="00F63B02" w:rsidRDefault="00F63B02" w:rsidP="00203454">
      <w:pPr>
        <w:jc w:val="both"/>
        <w:rPr>
          <w:b/>
          <w:bCs/>
          <w:szCs w:val="24"/>
        </w:rPr>
      </w:pPr>
    </w:p>
    <w:p w14:paraId="29BB61B1" w14:textId="2A6C457C" w:rsidR="0013045E" w:rsidRDefault="0013045E" w:rsidP="00203454">
      <w:pPr>
        <w:jc w:val="both"/>
        <w:rPr>
          <w:b/>
          <w:bCs/>
          <w:szCs w:val="24"/>
        </w:rPr>
      </w:pPr>
    </w:p>
    <w:p w14:paraId="16B25E05" w14:textId="77777777" w:rsidR="0013045E" w:rsidRPr="003E5C7F" w:rsidRDefault="0013045E" w:rsidP="00203454">
      <w:pPr>
        <w:jc w:val="both"/>
        <w:rPr>
          <w:b/>
          <w:bCs/>
          <w:szCs w:val="24"/>
        </w:rPr>
      </w:pPr>
    </w:p>
    <w:p w14:paraId="1D864084" w14:textId="228D90AF" w:rsidR="00B179A8" w:rsidRDefault="00B179A8" w:rsidP="00203454">
      <w:pPr>
        <w:jc w:val="both"/>
        <w:rPr>
          <w:bCs/>
          <w:szCs w:val="24"/>
        </w:rPr>
      </w:pPr>
      <w:r w:rsidRPr="003E5C7F">
        <w:rPr>
          <w:bCs/>
          <w:szCs w:val="24"/>
        </w:rPr>
        <w:lastRenderedPageBreak/>
        <w:t>City-Based Transit/Mobility System in Collin County</w:t>
      </w:r>
    </w:p>
    <w:p w14:paraId="457273FE" w14:textId="77777777" w:rsidR="00203454" w:rsidRPr="003E5C7F" w:rsidRDefault="00203454" w:rsidP="00203454">
      <w:pPr>
        <w:jc w:val="both"/>
        <w:rPr>
          <w:bCs/>
          <w:szCs w:val="24"/>
        </w:rPr>
      </w:pPr>
    </w:p>
    <w:p w14:paraId="5B5BB93F" w14:textId="7DFD213F" w:rsidR="00845C2E" w:rsidRDefault="00845C2E" w:rsidP="00203454">
      <w:pPr>
        <w:jc w:val="both"/>
        <w:rPr>
          <w:szCs w:val="24"/>
        </w:rPr>
      </w:pPr>
      <w:r w:rsidRPr="003E5C7F">
        <w:rPr>
          <w:szCs w:val="24"/>
        </w:rPr>
        <w:t xml:space="preserve">Among 25 cities partially or entirely located within the Collin County boundary, only four cities, McKinney, Allen, Frisco and Plano provide the city or community-based transportation system including curb-to-curb paratransit, fixed route bus or rail services (Refer back to </w:t>
      </w:r>
      <w:r w:rsidRPr="0082631A">
        <w:rPr>
          <w:szCs w:val="24"/>
        </w:rPr>
        <w:t>Figure 4</w:t>
      </w:r>
      <w:r w:rsidRPr="003E5C7F">
        <w:rPr>
          <w:szCs w:val="24"/>
        </w:rPr>
        <w:t>).</w:t>
      </w:r>
    </w:p>
    <w:p w14:paraId="72F15C8E" w14:textId="77777777" w:rsidR="009B2B9B" w:rsidRDefault="009B2B9B" w:rsidP="00203454">
      <w:pPr>
        <w:jc w:val="both"/>
        <w:rPr>
          <w:szCs w:val="24"/>
        </w:rPr>
      </w:pPr>
    </w:p>
    <w:p w14:paraId="68DE93A8" w14:textId="77777777" w:rsidR="00845C2E" w:rsidRPr="003E5C7F" w:rsidRDefault="00845C2E" w:rsidP="00203454">
      <w:pPr>
        <w:jc w:val="both"/>
        <w:rPr>
          <w:bCs/>
          <w:i/>
          <w:szCs w:val="24"/>
        </w:rPr>
      </w:pPr>
      <w:r w:rsidRPr="003E5C7F">
        <w:rPr>
          <w:bCs/>
          <w:i/>
          <w:szCs w:val="24"/>
        </w:rPr>
        <w:t>McKinney</w:t>
      </w:r>
    </w:p>
    <w:p w14:paraId="3DD371D8" w14:textId="77777777" w:rsidR="00845C2E" w:rsidRPr="003E5C7F" w:rsidRDefault="00845C2E" w:rsidP="00203454">
      <w:pPr>
        <w:jc w:val="both"/>
        <w:rPr>
          <w:szCs w:val="24"/>
        </w:rPr>
      </w:pPr>
      <w:r w:rsidRPr="003E5C7F">
        <w:rPr>
          <w:szCs w:val="24"/>
        </w:rPr>
        <w:t xml:space="preserve">The City of McKinney, the McKinney Urban Transit District (MUTD) and the Denton County Transportation Authority (DCTA) jointly provide  a subsidized taxi voucher program for older population, persons with disability, and lower income population who lives in Celina, Lowry Crossing, McKinney, Melissa, Princeton or Prosper.   The program matches the taxi service out-of-pocket cost to three-to-one; if a participant spends $1 on taxi service, the program matches $5; therefore, the participant uses a total of $6 to the trips within Collin County. This service operates Monday through Friday from 6 a.m. to 6 p.m. and Saturdays 8 a.m. to 6 p.m., with $2.25 boarding fare plus $1.80 per mile. The service charges a traffic delay time/waiting-time cost of $0.45 per every 1.5 minutes. </w:t>
      </w:r>
    </w:p>
    <w:p w14:paraId="73C32ED4" w14:textId="3D1B710B" w:rsidR="00845C2E" w:rsidRDefault="00845C2E" w:rsidP="00203454">
      <w:pPr>
        <w:jc w:val="both"/>
        <w:rPr>
          <w:szCs w:val="24"/>
        </w:rPr>
      </w:pPr>
      <w:r w:rsidRPr="003E5C7F">
        <w:rPr>
          <w:szCs w:val="24"/>
        </w:rPr>
        <w:t>Since McKinney closed the public transit service after financial troubles caused Texoma Area Paratransit System (TAPS) in 2015, the city is pursuing a designation as an Urban Transit District to directly receive state and federal funds to re-establish public transit systems for residents.</w:t>
      </w:r>
    </w:p>
    <w:p w14:paraId="60CC7767" w14:textId="77777777" w:rsidR="003E5C7F" w:rsidRPr="003E5C7F" w:rsidRDefault="003E5C7F" w:rsidP="00203454">
      <w:pPr>
        <w:jc w:val="both"/>
        <w:rPr>
          <w:szCs w:val="24"/>
        </w:rPr>
      </w:pPr>
    </w:p>
    <w:p w14:paraId="21E8602C" w14:textId="77777777" w:rsidR="00845C2E" w:rsidRPr="003E5C7F" w:rsidRDefault="00845C2E" w:rsidP="00203454">
      <w:pPr>
        <w:jc w:val="both"/>
        <w:rPr>
          <w:bCs/>
          <w:i/>
          <w:szCs w:val="24"/>
        </w:rPr>
      </w:pPr>
      <w:r w:rsidRPr="003E5C7F">
        <w:rPr>
          <w:bCs/>
          <w:i/>
          <w:szCs w:val="24"/>
        </w:rPr>
        <w:t>Allen</w:t>
      </w:r>
    </w:p>
    <w:p w14:paraId="6ABE33DA" w14:textId="6AE064D7" w:rsidR="00845C2E" w:rsidRDefault="00845C2E" w:rsidP="00203454">
      <w:pPr>
        <w:jc w:val="both"/>
        <w:rPr>
          <w:szCs w:val="24"/>
        </w:rPr>
      </w:pPr>
      <w:r w:rsidRPr="003E5C7F">
        <w:rPr>
          <w:szCs w:val="24"/>
        </w:rPr>
        <w:t xml:space="preserve">The City of Allen collaborates with DART to provide additional transportation options for seniors and persons with disability. The partnership, called Collin County Rides, provides a taxi voucher for senior citizens age 65 and older and/or persons with disabilities who live in Wylie, Allen and Fairview. Any eligible residents receive a taxi debit card from DART to pay for taxi trips travel anywhere in Collin County for any trip purpose including the trip connecting to a DART station.  However, participants must schedule their trip up to two service days in advance (same day scheduling of trips is not permitted). The service is available seven days a week from 5 a.m. to 8 p.m. </w:t>
      </w:r>
    </w:p>
    <w:p w14:paraId="3D896FD6" w14:textId="77777777" w:rsidR="003E5C7F" w:rsidRPr="003E5C7F" w:rsidRDefault="003E5C7F" w:rsidP="00203454">
      <w:pPr>
        <w:jc w:val="both"/>
        <w:rPr>
          <w:szCs w:val="24"/>
        </w:rPr>
      </w:pPr>
    </w:p>
    <w:p w14:paraId="1DD8110F" w14:textId="77777777" w:rsidR="00845C2E" w:rsidRPr="003E5C7F" w:rsidRDefault="00845C2E" w:rsidP="00203454">
      <w:pPr>
        <w:jc w:val="both"/>
        <w:rPr>
          <w:bCs/>
          <w:i/>
          <w:szCs w:val="24"/>
        </w:rPr>
      </w:pPr>
      <w:r w:rsidRPr="003E5C7F">
        <w:rPr>
          <w:bCs/>
          <w:i/>
          <w:szCs w:val="24"/>
        </w:rPr>
        <w:t>Frisco</w:t>
      </w:r>
    </w:p>
    <w:p w14:paraId="05131E48" w14:textId="3570829C" w:rsidR="00845C2E" w:rsidRDefault="00845C2E" w:rsidP="00203454">
      <w:pPr>
        <w:jc w:val="both"/>
        <w:rPr>
          <w:szCs w:val="24"/>
        </w:rPr>
      </w:pPr>
      <w:r w:rsidRPr="003E5C7F">
        <w:rPr>
          <w:szCs w:val="24"/>
        </w:rPr>
        <w:t>Denton County Transportation Authority (DCTA) offers a curb-to-curb demand-response service for Frisco, McKinney, and Allen since 2015.  The residents of Frisco who are age 65 or order or disabled are eligible to use the service if they need transportation for medical-care related purposes. DCTA services are available during the weekdays from 6 am to 6 pm.  To schedule a trip, passengers need to call DCTA call center and request their trip 24 hours in advance. The cost of one-way local trip is $2 within Frisco and $3 for outside Frisco.</w:t>
      </w:r>
    </w:p>
    <w:p w14:paraId="384F6779" w14:textId="77777777" w:rsidR="003E5C7F" w:rsidRPr="003E5C7F" w:rsidRDefault="003E5C7F" w:rsidP="00203454">
      <w:pPr>
        <w:jc w:val="both"/>
        <w:rPr>
          <w:szCs w:val="24"/>
        </w:rPr>
      </w:pPr>
    </w:p>
    <w:p w14:paraId="497D5B9D" w14:textId="77777777" w:rsidR="00845C2E" w:rsidRPr="003E5C7F" w:rsidRDefault="00845C2E" w:rsidP="00203454">
      <w:pPr>
        <w:jc w:val="both"/>
        <w:rPr>
          <w:bCs/>
          <w:i/>
          <w:szCs w:val="24"/>
        </w:rPr>
      </w:pPr>
      <w:r w:rsidRPr="003E5C7F">
        <w:rPr>
          <w:bCs/>
          <w:i/>
          <w:szCs w:val="24"/>
        </w:rPr>
        <w:t>Plano</w:t>
      </w:r>
    </w:p>
    <w:p w14:paraId="69307D5C" w14:textId="77777777" w:rsidR="00845C2E" w:rsidRPr="003E5C7F" w:rsidRDefault="00845C2E" w:rsidP="00203454">
      <w:pPr>
        <w:jc w:val="both"/>
        <w:rPr>
          <w:szCs w:val="24"/>
        </w:rPr>
      </w:pPr>
      <w:r w:rsidRPr="003E5C7F">
        <w:rPr>
          <w:szCs w:val="24"/>
        </w:rPr>
        <w:t xml:space="preserve">In 2002, DART opened two light rail stations in Plano at 15th Street and Parker Road. The light rails connect Plano to other suburban cities such as Richardson, Garland, Carrollton, and Farmers Branch. There are also two bus transit centers in Plano located on the east and west sides of the city. The west transit center is located at 15th Street and Coit Road, near major employers such as Alcatel-Lucent, Medical Center of Plano and Dallas Morning News. The east transit center is near U.S 75 and Archerwood Street, in proximity to light rail, government and county offices, office </w:t>
      </w:r>
      <w:r w:rsidRPr="003E5C7F">
        <w:rPr>
          <w:szCs w:val="24"/>
        </w:rPr>
        <w:lastRenderedPageBreak/>
        <w:t xml:space="preserve">complexes and shopping districts. Northwest Plano Park &amp; Ride facility serves commuters from West Plano to a direct link to downtown Dallas. </w:t>
      </w:r>
    </w:p>
    <w:p w14:paraId="6422E2B5" w14:textId="77777777" w:rsidR="00B179A8" w:rsidRPr="003E5C7F" w:rsidRDefault="00B179A8" w:rsidP="00203454">
      <w:pPr>
        <w:pStyle w:val="BodyText"/>
        <w:spacing w:after="0"/>
        <w:rPr>
          <w:szCs w:val="24"/>
        </w:rPr>
      </w:pPr>
    </w:p>
    <w:p w14:paraId="569607A7" w14:textId="0BA97C67" w:rsidR="0013045E" w:rsidRDefault="0013045E">
      <w:pPr>
        <w:spacing w:after="160" w:line="259" w:lineRule="auto"/>
        <w:rPr>
          <w:szCs w:val="24"/>
        </w:rPr>
      </w:pPr>
      <w:r>
        <w:rPr>
          <w:szCs w:val="24"/>
        </w:rPr>
        <w:br w:type="page"/>
      </w:r>
    </w:p>
    <w:p w14:paraId="7A6956D8" w14:textId="5BD4DC9D" w:rsidR="0013045E" w:rsidRPr="009B2B9B" w:rsidRDefault="0013045E" w:rsidP="0013045E">
      <w:pPr>
        <w:pStyle w:val="Heading1"/>
        <w:rPr>
          <w:sz w:val="24"/>
          <w:szCs w:val="24"/>
        </w:rPr>
      </w:pPr>
      <w:bookmarkStart w:id="13" w:name="_Toc24116822"/>
      <w:r w:rsidRPr="009B2B9B">
        <w:rPr>
          <w:sz w:val="24"/>
          <w:szCs w:val="24"/>
        </w:rPr>
        <w:lastRenderedPageBreak/>
        <w:t>SPATIAL ANALYSIS</w:t>
      </w:r>
      <w:bookmarkEnd w:id="13"/>
    </w:p>
    <w:p w14:paraId="363591BC" w14:textId="77777777" w:rsidR="0013045E" w:rsidRPr="003E5C7F" w:rsidRDefault="0013045E" w:rsidP="0013045E">
      <w:pPr>
        <w:jc w:val="both"/>
        <w:rPr>
          <w:szCs w:val="24"/>
        </w:rPr>
      </w:pPr>
      <w:r w:rsidRPr="003E5C7F">
        <w:rPr>
          <w:szCs w:val="24"/>
        </w:rPr>
        <w:t xml:space="preserve">Collin County, Texas, represents a suburban boomtown as the fastest growing county in the state of Texas, due in part to its very low corporate tax rate. The low corporate tax rate however indicates that sources of public infrastructure funding could be limited to property taxes. Toyota Corporation re-located its North American headquarters to the county in 2017, and other national corporate headquarters including Fannie Mae, FedEx, Frito-Lay, Hewlett Packard, and J.P Morgan Chase recently moved into the region. The county’s unemployment rate is 4.5%, which is similar to the national average; and over 40% of residents earn $100,000 or more. More than three quarters (81.5%) of employed residents commute to work using their personal vehicles such as a car, truck, or van. </w:t>
      </w:r>
    </w:p>
    <w:p w14:paraId="4024971D" w14:textId="77777777" w:rsidR="0013045E" w:rsidRPr="003E5C7F" w:rsidRDefault="0013045E" w:rsidP="0013045E">
      <w:pPr>
        <w:jc w:val="both"/>
        <w:rPr>
          <w:szCs w:val="24"/>
        </w:rPr>
      </w:pPr>
      <w:r w:rsidRPr="003E5C7F">
        <w:rPr>
          <w:szCs w:val="24"/>
        </w:rPr>
        <w:t xml:space="preserve">The research team employed GIS to map the transportation infrastructure in Collin County and Census (i.e., socio-demographic) data in Block Group level to show the spatial distributions of population growth and mobility options in Collin County.  The team compared the spatial distributions from 1990 to 2017 to understand how toll expansions and new transportation facilities has affected the residence location and employment distribution.  The team also showed the median income and poverty distribution over time to understand how environmental justice populations have relocated in Collin County to cope with increasing rent and toll-road-oriented transportation network developments.  The team used TxDOT roadway and NTTA database to collect road data including toll road locations. </w:t>
      </w:r>
    </w:p>
    <w:p w14:paraId="56C607C1" w14:textId="77777777" w:rsidR="0013045E" w:rsidRPr="003E5C7F" w:rsidRDefault="0013045E" w:rsidP="0013045E">
      <w:pPr>
        <w:jc w:val="both"/>
        <w:rPr>
          <w:szCs w:val="24"/>
        </w:rPr>
      </w:pPr>
      <w:r w:rsidRPr="003E5C7F">
        <w:rPr>
          <w:szCs w:val="24"/>
        </w:rPr>
        <w:t xml:space="preserve">The first set of Figures showed the locations of school and health care centers in Collin County. </w:t>
      </w:r>
      <w:r w:rsidRPr="0082631A">
        <w:rPr>
          <w:szCs w:val="24"/>
        </w:rPr>
        <w:t>Figure 5</w:t>
      </w:r>
      <w:r w:rsidRPr="003E5C7F">
        <w:rPr>
          <w:szCs w:val="24"/>
        </w:rPr>
        <w:t xml:space="preserve"> showed 21 ISD boundaries and schools in the region. Among these 21 ISDs, Allen, McKinney, Frisco and Plano have showing fastest growing student numbers schools over the last several years. </w:t>
      </w:r>
    </w:p>
    <w:p w14:paraId="06245740" w14:textId="77777777" w:rsidR="0013045E" w:rsidRDefault="0013045E" w:rsidP="0013045E">
      <w:pPr>
        <w:keepNext/>
        <w:jc w:val="center"/>
      </w:pPr>
      <w:r w:rsidRPr="003E5C7F">
        <w:rPr>
          <w:noProof/>
          <w:szCs w:val="24"/>
          <w:lang w:eastAsia="ko-KR"/>
        </w:rPr>
        <w:drawing>
          <wp:inline distT="0" distB="0" distL="0" distR="0" wp14:anchorId="1F005732" wp14:editId="6B1DED3B">
            <wp:extent cx="3520036" cy="3102156"/>
            <wp:effectExtent l="0" t="0" r="4445"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30388" cy="3111279"/>
                    </a:xfrm>
                    <a:prstGeom prst="rect">
                      <a:avLst/>
                    </a:prstGeom>
                    <a:noFill/>
                    <a:ln>
                      <a:noFill/>
                    </a:ln>
                  </pic:spPr>
                </pic:pic>
              </a:graphicData>
            </a:graphic>
          </wp:inline>
        </w:drawing>
      </w:r>
    </w:p>
    <w:p w14:paraId="3B33E773" w14:textId="77777777" w:rsidR="0013045E" w:rsidRPr="003E5C7F" w:rsidRDefault="0013045E" w:rsidP="0013045E">
      <w:pPr>
        <w:jc w:val="center"/>
        <w:rPr>
          <w:szCs w:val="24"/>
        </w:rPr>
      </w:pPr>
      <w:bookmarkStart w:id="14" w:name="_Toc24106999"/>
      <w:r>
        <w:t xml:space="preserve">Figure </w:t>
      </w:r>
      <w:r>
        <w:fldChar w:fldCharType="begin"/>
      </w:r>
      <w:r>
        <w:instrText xml:space="preserve"> SEQ Figure \* ARABIC </w:instrText>
      </w:r>
      <w:r>
        <w:fldChar w:fldCharType="separate"/>
      </w:r>
      <w:r>
        <w:rPr>
          <w:noProof/>
        </w:rPr>
        <w:t>5</w:t>
      </w:r>
      <w:r>
        <w:fldChar w:fldCharType="end"/>
      </w:r>
      <w:r w:rsidRPr="00F63B02">
        <w:rPr>
          <w:szCs w:val="24"/>
        </w:rPr>
        <w:t xml:space="preserve"> </w:t>
      </w:r>
      <w:r w:rsidRPr="003E5C7F">
        <w:rPr>
          <w:szCs w:val="24"/>
        </w:rPr>
        <w:t>ISD districts and schools in Collin County</w:t>
      </w:r>
      <w:r w:rsidRPr="003E5C7F">
        <w:rPr>
          <w:rStyle w:val="FootnoteReference"/>
          <w:szCs w:val="24"/>
        </w:rPr>
        <w:footnoteReference w:id="3"/>
      </w:r>
      <w:bookmarkEnd w:id="14"/>
    </w:p>
    <w:p w14:paraId="5142FF44" w14:textId="77777777" w:rsidR="0013045E" w:rsidRPr="003E5C7F" w:rsidRDefault="0013045E" w:rsidP="0013045E">
      <w:pPr>
        <w:jc w:val="center"/>
        <w:rPr>
          <w:szCs w:val="24"/>
        </w:rPr>
      </w:pPr>
    </w:p>
    <w:p w14:paraId="1247C167" w14:textId="77777777" w:rsidR="0013045E" w:rsidRPr="003E5C7F" w:rsidRDefault="0013045E" w:rsidP="0013045E">
      <w:pPr>
        <w:rPr>
          <w:szCs w:val="24"/>
        </w:rPr>
      </w:pPr>
      <w:r w:rsidRPr="003E5C7F">
        <w:rPr>
          <w:szCs w:val="24"/>
        </w:rPr>
        <w:t xml:space="preserve">A partnership between Collin County’s Health Care Services and Prima Care Medical Centers provides primary care services for lower income families who earn less than 100% of the federal poverty threshold and who are in need of urgent care services. The patient will pay $20.00 co-pay and the County provides the rest of the cost from the visit. Collin County also provides funds to non-profit organization and health clinics that offer additional health care assistance for uninsured residents, lower income families, homeless individuals and those affected by domestic violence. </w:t>
      </w:r>
      <w:r w:rsidRPr="0082631A">
        <w:rPr>
          <w:szCs w:val="24"/>
        </w:rPr>
        <w:t>Figure 6</w:t>
      </w:r>
      <w:r w:rsidRPr="003E5C7F">
        <w:rPr>
          <w:szCs w:val="24"/>
        </w:rPr>
        <w:t xml:space="preserve"> showed the location of primary care and other seven additional health care centers that provide prescription assistance, medical care, and emergency shelters. </w:t>
      </w:r>
    </w:p>
    <w:p w14:paraId="65D33CE5" w14:textId="77777777" w:rsidR="0013045E" w:rsidRPr="003E5C7F" w:rsidRDefault="0013045E" w:rsidP="0013045E">
      <w:pPr>
        <w:rPr>
          <w:szCs w:val="24"/>
        </w:rPr>
      </w:pPr>
    </w:p>
    <w:p w14:paraId="73D40B09" w14:textId="77777777" w:rsidR="0013045E" w:rsidRDefault="0013045E" w:rsidP="0013045E">
      <w:pPr>
        <w:keepNext/>
        <w:jc w:val="center"/>
      </w:pPr>
      <w:r w:rsidRPr="003E5C7F">
        <w:rPr>
          <w:noProof/>
          <w:szCs w:val="24"/>
          <w:lang w:eastAsia="ko-KR"/>
        </w:rPr>
        <w:drawing>
          <wp:anchor distT="0" distB="0" distL="114300" distR="114300" simplePos="0" relativeHeight="251661312" behindDoc="0" locked="0" layoutInCell="1" allowOverlap="1" wp14:anchorId="7622E8FE" wp14:editId="205AC9F6">
            <wp:simplePos x="0" y="0"/>
            <wp:positionH relativeFrom="column">
              <wp:posOffset>3792434</wp:posOffset>
            </wp:positionH>
            <wp:positionV relativeFrom="paragraph">
              <wp:posOffset>2484952</wp:posOffset>
            </wp:positionV>
            <wp:extent cx="876300" cy="843280"/>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76300" cy="843280"/>
                    </a:xfrm>
                    <a:prstGeom prst="rect">
                      <a:avLst/>
                    </a:prstGeom>
                    <a:noFill/>
                  </pic:spPr>
                </pic:pic>
              </a:graphicData>
            </a:graphic>
            <wp14:sizeRelH relativeFrom="page">
              <wp14:pctWidth>0</wp14:pctWidth>
            </wp14:sizeRelH>
            <wp14:sizeRelV relativeFrom="page">
              <wp14:pctHeight>0</wp14:pctHeight>
            </wp14:sizeRelV>
          </wp:anchor>
        </w:drawing>
      </w:r>
      <w:r w:rsidRPr="003E5C7F">
        <w:rPr>
          <w:noProof/>
          <w:szCs w:val="24"/>
          <w:lang w:eastAsia="ko-KR"/>
        </w:rPr>
        <w:drawing>
          <wp:inline distT="0" distB="0" distL="0" distR="0" wp14:anchorId="2B7D82F4" wp14:editId="4C4B1155">
            <wp:extent cx="3612515" cy="3404235"/>
            <wp:effectExtent l="19050" t="19050" r="26035" b="2476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t="21872"/>
                    <a:stretch>
                      <a:fillRect/>
                    </a:stretch>
                  </pic:blipFill>
                  <pic:spPr bwMode="auto">
                    <a:xfrm>
                      <a:off x="0" y="0"/>
                      <a:ext cx="3612515" cy="3404235"/>
                    </a:xfrm>
                    <a:prstGeom prst="rect">
                      <a:avLst/>
                    </a:prstGeom>
                    <a:noFill/>
                    <a:ln>
                      <a:solidFill>
                        <a:schemeClr val="tx1"/>
                      </a:solidFill>
                    </a:ln>
                  </pic:spPr>
                </pic:pic>
              </a:graphicData>
            </a:graphic>
          </wp:inline>
        </w:drawing>
      </w:r>
    </w:p>
    <w:p w14:paraId="28B83D0D" w14:textId="77777777" w:rsidR="0013045E" w:rsidRDefault="0013045E" w:rsidP="0013045E">
      <w:pPr>
        <w:jc w:val="center"/>
        <w:rPr>
          <w:szCs w:val="24"/>
        </w:rPr>
      </w:pPr>
      <w:bookmarkStart w:id="15" w:name="_Toc24107000"/>
      <w:r>
        <w:t xml:space="preserve">Figure </w:t>
      </w:r>
      <w:r>
        <w:fldChar w:fldCharType="begin"/>
      </w:r>
      <w:r>
        <w:instrText xml:space="preserve"> SEQ Figure \* ARABIC </w:instrText>
      </w:r>
      <w:r>
        <w:fldChar w:fldCharType="separate"/>
      </w:r>
      <w:r>
        <w:rPr>
          <w:noProof/>
        </w:rPr>
        <w:t>6</w:t>
      </w:r>
      <w:r>
        <w:fldChar w:fldCharType="end"/>
      </w:r>
      <w:r w:rsidRPr="00F63B02">
        <w:rPr>
          <w:szCs w:val="24"/>
        </w:rPr>
        <w:t xml:space="preserve"> </w:t>
      </w:r>
      <w:r w:rsidRPr="003E5C7F">
        <w:rPr>
          <w:szCs w:val="24"/>
        </w:rPr>
        <w:t>Health Care Assistance in Collin County</w:t>
      </w:r>
      <w:bookmarkEnd w:id="15"/>
    </w:p>
    <w:p w14:paraId="3F0ADB0A" w14:textId="77777777" w:rsidR="0013045E" w:rsidRDefault="0013045E" w:rsidP="0013045E">
      <w:pPr>
        <w:jc w:val="center"/>
        <w:rPr>
          <w:szCs w:val="24"/>
        </w:rPr>
      </w:pPr>
    </w:p>
    <w:p w14:paraId="1E81D4C5" w14:textId="77777777" w:rsidR="0013045E" w:rsidRDefault="0013045E" w:rsidP="0013045E">
      <w:pPr>
        <w:jc w:val="center"/>
        <w:rPr>
          <w:szCs w:val="24"/>
        </w:rPr>
      </w:pPr>
    </w:p>
    <w:p w14:paraId="75CC3DA3" w14:textId="77777777" w:rsidR="0013045E" w:rsidRPr="00F2043C" w:rsidRDefault="0013045E" w:rsidP="0013045E">
      <w:pPr>
        <w:pStyle w:val="Heading2"/>
        <w:rPr>
          <w:rFonts w:eastAsiaTheme="minorHAnsi"/>
          <w:bCs/>
          <w:color w:val="000000"/>
          <w:sz w:val="24"/>
          <w:szCs w:val="24"/>
        </w:rPr>
      </w:pPr>
      <w:bookmarkStart w:id="16" w:name="_Toc24116823"/>
      <w:r w:rsidRPr="00F2043C">
        <w:rPr>
          <w:rFonts w:eastAsiaTheme="minorHAnsi"/>
          <w:bCs/>
          <w:color w:val="000000"/>
          <w:sz w:val="24"/>
          <w:szCs w:val="24"/>
        </w:rPr>
        <w:t>Population density over time with toll road expansion</w:t>
      </w:r>
      <w:bookmarkEnd w:id="16"/>
    </w:p>
    <w:p w14:paraId="37659FA2" w14:textId="77777777" w:rsidR="0013045E" w:rsidRPr="003E5C7F" w:rsidRDefault="0013045E" w:rsidP="0013045E">
      <w:pPr>
        <w:jc w:val="both"/>
        <w:rPr>
          <w:szCs w:val="24"/>
          <w:lang w:bidi="fa-IR"/>
        </w:rPr>
      </w:pPr>
      <w:r w:rsidRPr="003E5C7F">
        <w:rPr>
          <w:szCs w:val="24"/>
        </w:rPr>
        <w:t xml:space="preserve">The first analysis looked into the population density from 1990 to 2017 with the toll road expansion as shown in </w:t>
      </w:r>
      <w:r w:rsidRPr="0082631A">
        <w:rPr>
          <w:szCs w:val="24"/>
        </w:rPr>
        <w:t>Figure 7</w:t>
      </w:r>
      <w:r w:rsidRPr="003E5C7F">
        <w:rPr>
          <w:szCs w:val="24"/>
        </w:rPr>
        <w:t xml:space="preserve">. The population density in this study refers to the number of people per acre on unprotected land. The density was higher in southwest and central areas of Collin County in 1990, and continued to increase for the next 40 years, particularly along the toll roads. On the other hands, the rest of areas (beyond the </w:t>
      </w:r>
      <w:r w:rsidRPr="003E5C7F">
        <w:rPr>
          <w:szCs w:val="24"/>
          <w:lang w:bidi="fa-IR"/>
        </w:rPr>
        <w:t>southwest part of the County) maintained almost similar population density (less than 3 persons per acre)</w:t>
      </w:r>
      <w:r w:rsidRPr="003E5C7F">
        <w:rPr>
          <w:szCs w:val="24"/>
          <w:rtl/>
          <w:lang w:bidi="fa-IR"/>
        </w:rPr>
        <w:t xml:space="preserve"> </w:t>
      </w:r>
      <w:r w:rsidRPr="003E5C7F">
        <w:rPr>
          <w:szCs w:val="24"/>
          <w:lang w:bidi="fa-IR"/>
        </w:rPr>
        <w:t>in the last three decades.</w:t>
      </w:r>
    </w:p>
    <w:p w14:paraId="50A9E8C9" w14:textId="77777777" w:rsidR="0013045E" w:rsidRPr="003E5C7F" w:rsidRDefault="0013045E" w:rsidP="0013045E">
      <w:pPr>
        <w:rPr>
          <w:szCs w:val="24"/>
        </w:rPr>
      </w:pPr>
    </w:p>
    <w:p w14:paraId="2154462E" w14:textId="77777777" w:rsidR="0013045E" w:rsidRPr="003E5C7F" w:rsidRDefault="0013045E" w:rsidP="0013045E">
      <w:pPr>
        <w:jc w:val="center"/>
        <w:rPr>
          <w:szCs w:val="24"/>
        </w:rPr>
      </w:pPr>
    </w:p>
    <w:p w14:paraId="3915206A" w14:textId="77777777" w:rsidR="0013045E" w:rsidRDefault="0013045E" w:rsidP="008D2AD0">
      <w:pPr>
        <w:keepNext/>
        <w:jc w:val="center"/>
      </w:pPr>
      <w:r w:rsidRPr="003E5C7F">
        <w:rPr>
          <w:noProof/>
          <w:szCs w:val="24"/>
          <w:lang w:eastAsia="ko-KR"/>
        </w:rPr>
        <w:lastRenderedPageBreak/>
        <w:drawing>
          <wp:inline distT="0" distB="0" distL="0" distR="0" wp14:anchorId="1D09433B" wp14:editId="1FA9B1E9">
            <wp:extent cx="5258296" cy="3356658"/>
            <wp:effectExtent l="19050" t="19050" r="19050" b="15240"/>
            <wp:docPr id="3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pic:cNvPicPr>
                      <a:picLocks noChangeAspect="1"/>
                    </pic:cNvPicPr>
                  </pic:nvPicPr>
                  <pic:blipFill>
                    <a:blip r:embed="rId19"/>
                    <a:stretch>
                      <a:fillRect/>
                    </a:stretch>
                  </pic:blipFill>
                  <pic:spPr>
                    <a:xfrm>
                      <a:off x="0" y="0"/>
                      <a:ext cx="5272539" cy="3365750"/>
                    </a:xfrm>
                    <a:prstGeom prst="rect">
                      <a:avLst/>
                    </a:prstGeom>
                    <a:ln>
                      <a:solidFill>
                        <a:schemeClr val="tx1"/>
                      </a:solidFill>
                    </a:ln>
                  </pic:spPr>
                </pic:pic>
              </a:graphicData>
            </a:graphic>
          </wp:inline>
        </w:drawing>
      </w:r>
    </w:p>
    <w:p w14:paraId="7A8943D8" w14:textId="77777777" w:rsidR="0013045E" w:rsidRPr="003E5C7F" w:rsidRDefault="0013045E" w:rsidP="008D2AD0">
      <w:pPr>
        <w:jc w:val="center"/>
        <w:rPr>
          <w:szCs w:val="24"/>
        </w:rPr>
      </w:pPr>
      <w:bookmarkStart w:id="17" w:name="_Toc24107001"/>
      <w:r>
        <w:t xml:space="preserve">Figure </w:t>
      </w:r>
      <w:r>
        <w:fldChar w:fldCharType="begin"/>
      </w:r>
      <w:r>
        <w:instrText xml:space="preserve"> SEQ Figure \* ARABIC </w:instrText>
      </w:r>
      <w:r>
        <w:fldChar w:fldCharType="separate"/>
      </w:r>
      <w:r>
        <w:rPr>
          <w:noProof/>
        </w:rPr>
        <w:t>7</w:t>
      </w:r>
      <w:r>
        <w:fldChar w:fldCharType="end"/>
      </w:r>
      <w:r w:rsidRPr="00F63B02">
        <w:rPr>
          <w:szCs w:val="24"/>
        </w:rPr>
        <w:t xml:space="preserve"> </w:t>
      </w:r>
      <w:r w:rsidRPr="003E5C7F">
        <w:rPr>
          <w:szCs w:val="24"/>
        </w:rPr>
        <w:t>Population density in Collin County with toll road expansion over time</w:t>
      </w:r>
      <w:bookmarkEnd w:id="17"/>
    </w:p>
    <w:p w14:paraId="7EFC9E4A" w14:textId="77777777" w:rsidR="0013045E" w:rsidRPr="003E5C7F" w:rsidRDefault="0013045E" w:rsidP="0013045E">
      <w:pPr>
        <w:pStyle w:val="Caption"/>
        <w:jc w:val="center"/>
        <w:rPr>
          <w:szCs w:val="24"/>
        </w:rPr>
      </w:pPr>
    </w:p>
    <w:p w14:paraId="3C518195" w14:textId="77777777" w:rsidR="0013045E" w:rsidRPr="00F2043C" w:rsidRDefault="0013045E" w:rsidP="0013045E">
      <w:pPr>
        <w:pStyle w:val="Heading2"/>
        <w:rPr>
          <w:rFonts w:eastAsiaTheme="minorHAnsi"/>
          <w:bCs/>
          <w:color w:val="000000"/>
          <w:sz w:val="24"/>
          <w:szCs w:val="24"/>
        </w:rPr>
      </w:pPr>
      <w:bookmarkStart w:id="18" w:name="_Toc24116824"/>
      <w:r w:rsidRPr="00F2043C">
        <w:rPr>
          <w:rFonts w:eastAsiaTheme="minorHAnsi"/>
          <w:bCs/>
          <w:color w:val="000000"/>
          <w:sz w:val="24"/>
          <w:szCs w:val="24"/>
        </w:rPr>
        <w:t>Employment density over time with toll road expansion</w:t>
      </w:r>
      <w:bookmarkEnd w:id="18"/>
    </w:p>
    <w:p w14:paraId="1DE4FEFB" w14:textId="4E62904F" w:rsidR="0013045E" w:rsidRDefault="0013045E" w:rsidP="0013045E">
      <w:pPr>
        <w:jc w:val="both"/>
        <w:rPr>
          <w:szCs w:val="24"/>
          <w:lang w:bidi="fa-IR"/>
        </w:rPr>
      </w:pPr>
      <w:r w:rsidRPr="003E5C7F">
        <w:rPr>
          <w:szCs w:val="24"/>
        </w:rPr>
        <w:t xml:space="preserve">The research team used the job density (i.e., </w:t>
      </w:r>
      <w:r w:rsidRPr="003E5C7F">
        <w:rPr>
          <w:szCs w:val="24"/>
          <w:lang w:bidi="fa-IR"/>
        </w:rPr>
        <w:t xml:space="preserve">the ratio of the number of jobs per acre on unprotected land) to show the spatial distribution of employment in Collin County over time. The resulted job density </w:t>
      </w:r>
      <w:r w:rsidRPr="003E5C7F">
        <w:rPr>
          <w:szCs w:val="24"/>
        </w:rPr>
        <w:t>maps (</w:t>
      </w:r>
      <w:r w:rsidRPr="0082631A">
        <w:rPr>
          <w:szCs w:val="24"/>
        </w:rPr>
        <w:t>Figure 8</w:t>
      </w:r>
      <w:r w:rsidRPr="003E5C7F">
        <w:rPr>
          <w:szCs w:val="24"/>
        </w:rPr>
        <w:t>) showed</w:t>
      </w:r>
      <w:r w:rsidRPr="003E5C7F">
        <w:rPr>
          <w:szCs w:val="24"/>
          <w:lang w:bidi="fa-IR"/>
        </w:rPr>
        <w:t xml:space="preserve"> that jobs have increased over time in Collin County focused on the southwest of the region. The maps also clearly showed that the job density is highest along the toll roads in all years. </w:t>
      </w:r>
    </w:p>
    <w:p w14:paraId="36470EB3" w14:textId="5BF94D2B" w:rsidR="008D2AD0" w:rsidRDefault="008D2AD0" w:rsidP="0013045E">
      <w:pPr>
        <w:jc w:val="both"/>
        <w:rPr>
          <w:szCs w:val="24"/>
          <w:lang w:bidi="fa-IR"/>
        </w:rPr>
      </w:pPr>
    </w:p>
    <w:p w14:paraId="3499EA1A" w14:textId="77777777" w:rsidR="008D2AD0" w:rsidRPr="00F2043C" w:rsidRDefault="008D2AD0" w:rsidP="008D2AD0">
      <w:pPr>
        <w:pStyle w:val="Heading2"/>
        <w:rPr>
          <w:rFonts w:eastAsiaTheme="minorHAnsi"/>
          <w:bCs/>
          <w:color w:val="000000"/>
          <w:sz w:val="24"/>
          <w:szCs w:val="24"/>
        </w:rPr>
      </w:pPr>
      <w:bookmarkStart w:id="19" w:name="_Toc24116825"/>
      <w:r w:rsidRPr="00F2043C">
        <w:rPr>
          <w:rFonts w:eastAsiaTheme="minorHAnsi"/>
          <w:bCs/>
          <w:color w:val="000000"/>
          <w:sz w:val="24"/>
          <w:szCs w:val="24"/>
        </w:rPr>
        <w:t>Median income distribution over time with toll road expansion</w:t>
      </w:r>
      <w:bookmarkEnd w:id="19"/>
    </w:p>
    <w:p w14:paraId="0FB6C52F" w14:textId="77777777" w:rsidR="008D2AD0" w:rsidRPr="003E5C7F" w:rsidRDefault="008D2AD0" w:rsidP="008D2AD0">
      <w:pPr>
        <w:jc w:val="both"/>
        <w:rPr>
          <w:szCs w:val="24"/>
        </w:rPr>
      </w:pPr>
      <w:r w:rsidRPr="0082631A">
        <w:rPr>
          <w:szCs w:val="24"/>
        </w:rPr>
        <w:t>Figure 9</w:t>
      </w:r>
      <w:r w:rsidRPr="003E5C7F">
        <w:rPr>
          <w:szCs w:val="24"/>
        </w:rPr>
        <w:t xml:space="preserve"> showed the maps of median household income in Collin County. Overall, median household income has increased in Collin County since 1990.  In 1990, most of BGs except the southwest part of the County showed the relatively similar income levels of less than $50,000. Between 2000 and 2010, the BGs located along SRT line showed noticeable income growth, and most of western County showed higher income in 2017. In 2017, more than 50% of BGs showed more than $100,000 household income, with an average of $94,933 for the entire County. The eastern part of the County showed generally lower income distribution mostly between $50,000 and $100,000.  </w:t>
      </w:r>
    </w:p>
    <w:p w14:paraId="06125F67" w14:textId="77777777" w:rsidR="008D2AD0" w:rsidRPr="003E5C7F" w:rsidRDefault="008D2AD0" w:rsidP="0013045E">
      <w:pPr>
        <w:jc w:val="both"/>
        <w:rPr>
          <w:szCs w:val="24"/>
          <w:lang w:bidi="fa-IR"/>
        </w:rPr>
      </w:pPr>
    </w:p>
    <w:p w14:paraId="7516B274" w14:textId="77777777" w:rsidR="0013045E" w:rsidRDefault="0013045E" w:rsidP="0013045E">
      <w:pPr>
        <w:keepNext/>
        <w:jc w:val="center"/>
      </w:pPr>
      <w:r w:rsidRPr="003E5C7F">
        <w:rPr>
          <w:noProof/>
          <w:szCs w:val="24"/>
          <w:lang w:eastAsia="ko-KR"/>
        </w:rPr>
        <w:lastRenderedPageBreak/>
        <w:t xml:space="preserve"> </w:t>
      </w:r>
      <w:r w:rsidRPr="003E5C7F">
        <w:rPr>
          <w:noProof/>
          <w:szCs w:val="24"/>
          <w:lang w:eastAsia="ko-KR"/>
        </w:rPr>
        <w:drawing>
          <wp:inline distT="0" distB="0" distL="0" distR="0" wp14:anchorId="463282AF" wp14:editId="16DDC1A2">
            <wp:extent cx="5575300" cy="3393112"/>
            <wp:effectExtent l="19050" t="19050" r="25400" b="17145"/>
            <wp:docPr id="34" name="Picture 1"/>
            <wp:cNvGraphicFramePr/>
            <a:graphic xmlns:a="http://schemas.openxmlformats.org/drawingml/2006/main">
              <a:graphicData uri="http://schemas.openxmlformats.org/drawingml/2006/picture">
                <pic:pic xmlns:pic="http://schemas.openxmlformats.org/drawingml/2006/picture">
                  <pic:nvPicPr>
                    <pic:cNvPr id="6" name="Picture 1"/>
                    <pic:cNvPicPr/>
                  </pic:nvPicPr>
                  <pic:blipFill>
                    <a:blip r:embed="rId20"/>
                    <a:stretch>
                      <a:fillRect/>
                    </a:stretch>
                  </pic:blipFill>
                  <pic:spPr>
                    <a:xfrm>
                      <a:off x="0" y="0"/>
                      <a:ext cx="5580849" cy="3396489"/>
                    </a:xfrm>
                    <a:prstGeom prst="rect">
                      <a:avLst/>
                    </a:prstGeom>
                    <a:ln>
                      <a:solidFill>
                        <a:schemeClr val="tx1"/>
                      </a:solidFill>
                    </a:ln>
                  </pic:spPr>
                </pic:pic>
              </a:graphicData>
            </a:graphic>
          </wp:inline>
        </w:drawing>
      </w:r>
    </w:p>
    <w:p w14:paraId="02C91317" w14:textId="77777777" w:rsidR="0013045E" w:rsidRPr="003E5C7F" w:rsidRDefault="0013045E" w:rsidP="0013045E">
      <w:pPr>
        <w:jc w:val="center"/>
        <w:rPr>
          <w:szCs w:val="24"/>
        </w:rPr>
      </w:pPr>
      <w:bookmarkStart w:id="20" w:name="_Toc24107002"/>
      <w:r w:rsidRPr="00F63B02">
        <w:rPr>
          <w:szCs w:val="24"/>
        </w:rPr>
        <w:t xml:space="preserve">Figure </w:t>
      </w:r>
      <w:r w:rsidRPr="00F63B02">
        <w:rPr>
          <w:szCs w:val="24"/>
        </w:rPr>
        <w:fldChar w:fldCharType="begin"/>
      </w:r>
      <w:r w:rsidRPr="00F63B02">
        <w:rPr>
          <w:szCs w:val="24"/>
        </w:rPr>
        <w:instrText xml:space="preserve"> SEQ Figure \* ARABIC </w:instrText>
      </w:r>
      <w:r w:rsidRPr="00F63B02">
        <w:rPr>
          <w:szCs w:val="24"/>
        </w:rPr>
        <w:fldChar w:fldCharType="separate"/>
      </w:r>
      <w:r>
        <w:rPr>
          <w:noProof/>
          <w:szCs w:val="24"/>
        </w:rPr>
        <w:t>8</w:t>
      </w:r>
      <w:r w:rsidRPr="00F63B02">
        <w:rPr>
          <w:szCs w:val="24"/>
        </w:rPr>
        <w:fldChar w:fldCharType="end"/>
      </w:r>
      <w:r w:rsidRPr="00F63B02">
        <w:rPr>
          <w:szCs w:val="24"/>
        </w:rPr>
        <w:t xml:space="preserve"> </w:t>
      </w:r>
      <w:r w:rsidRPr="003E5C7F">
        <w:rPr>
          <w:szCs w:val="24"/>
        </w:rPr>
        <w:t>Job density in Collin County with toll road expansion over time</w:t>
      </w:r>
      <w:bookmarkEnd w:id="20"/>
    </w:p>
    <w:p w14:paraId="76EE1213" w14:textId="77777777" w:rsidR="0013045E" w:rsidRPr="003E5C7F" w:rsidRDefault="0013045E" w:rsidP="0013045E">
      <w:pPr>
        <w:rPr>
          <w:szCs w:val="24"/>
        </w:rPr>
      </w:pPr>
    </w:p>
    <w:p w14:paraId="1CBC2A20" w14:textId="77777777" w:rsidR="0013045E" w:rsidRDefault="0013045E" w:rsidP="008D2AD0">
      <w:pPr>
        <w:keepNext/>
        <w:jc w:val="center"/>
      </w:pPr>
      <w:r w:rsidRPr="003E5C7F">
        <w:rPr>
          <w:noProof/>
          <w:szCs w:val="24"/>
          <w:lang w:eastAsia="ko-KR"/>
        </w:rPr>
        <w:drawing>
          <wp:inline distT="0" distB="0" distL="0" distR="0" wp14:anchorId="2BD980A3" wp14:editId="1255345E">
            <wp:extent cx="5575412" cy="3550751"/>
            <wp:effectExtent l="19050" t="19050" r="25400" b="12065"/>
            <wp:docPr id="3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pic:cNvPicPr>
                  </pic:nvPicPr>
                  <pic:blipFill>
                    <a:blip r:embed="rId21"/>
                    <a:stretch>
                      <a:fillRect/>
                    </a:stretch>
                  </pic:blipFill>
                  <pic:spPr>
                    <a:xfrm>
                      <a:off x="0" y="0"/>
                      <a:ext cx="5583708" cy="3556035"/>
                    </a:xfrm>
                    <a:prstGeom prst="rect">
                      <a:avLst/>
                    </a:prstGeom>
                    <a:ln>
                      <a:solidFill>
                        <a:schemeClr val="tx1"/>
                      </a:solidFill>
                    </a:ln>
                  </pic:spPr>
                </pic:pic>
              </a:graphicData>
            </a:graphic>
          </wp:inline>
        </w:drawing>
      </w:r>
    </w:p>
    <w:p w14:paraId="79A8C5BE" w14:textId="77777777" w:rsidR="0013045E" w:rsidRPr="003E5C7F" w:rsidRDefault="0013045E" w:rsidP="008D2AD0">
      <w:pPr>
        <w:jc w:val="center"/>
        <w:rPr>
          <w:szCs w:val="24"/>
        </w:rPr>
      </w:pPr>
      <w:bookmarkStart w:id="21" w:name="_Toc24107003"/>
      <w:r>
        <w:t xml:space="preserve">Figure </w:t>
      </w:r>
      <w:r>
        <w:fldChar w:fldCharType="begin"/>
      </w:r>
      <w:r>
        <w:instrText xml:space="preserve"> SEQ Figure \* ARABIC </w:instrText>
      </w:r>
      <w:r>
        <w:fldChar w:fldCharType="separate"/>
      </w:r>
      <w:r>
        <w:rPr>
          <w:noProof/>
        </w:rPr>
        <w:t>9</w:t>
      </w:r>
      <w:r>
        <w:fldChar w:fldCharType="end"/>
      </w:r>
      <w:r w:rsidRPr="00F63B02">
        <w:rPr>
          <w:szCs w:val="24"/>
        </w:rPr>
        <w:t xml:space="preserve"> </w:t>
      </w:r>
      <w:r w:rsidRPr="003E5C7F">
        <w:rPr>
          <w:szCs w:val="24"/>
        </w:rPr>
        <w:t>Median household income in Collin County with toll road expansion over time</w:t>
      </w:r>
      <w:bookmarkEnd w:id="21"/>
    </w:p>
    <w:p w14:paraId="5AB70C19" w14:textId="77777777" w:rsidR="0013045E" w:rsidRPr="003E5C7F" w:rsidRDefault="0013045E" w:rsidP="0013045E">
      <w:pPr>
        <w:pStyle w:val="Caption"/>
        <w:rPr>
          <w:szCs w:val="24"/>
        </w:rPr>
      </w:pPr>
    </w:p>
    <w:p w14:paraId="3B580182" w14:textId="77777777" w:rsidR="0013045E" w:rsidRPr="00F2043C" w:rsidRDefault="0013045E" w:rsidP="0013045E">
      <w:pPr>
        <w:pStyle w:val="Heading2"/>
        <w:rPr>
          <w:rFonts w:eastAsiaTheme="minorHAnsi"/>
          <w:bCs/>
          <w:color w:val="000000"/>
          <w:sz w:val="24"/>
          <w:szCs w:val="24"/>
        </w:rPr>
      </w:pPr>
      <w:bookmarkStart w:id="22" w:name="_Toc24116826"/>
      <w:r w:rsidRPr="00F2043C">
        <w:rPr>
          <w:rFonts w:eastAsiaTheme="minorHAnsi"/>
          <w:bCs/>
          <w:color w:val="000000"/>
          <w:sz w:val="24"/>
          <w:szCs w:val="24"/>
        </w:rPr>
        <w:lastRenderedPageBreak/>
        <w:t>Below poverty distribution over time with toll road expansion</w:t>
      </w:r>
      <w:bookmarkEnd w:id="22"/>
    </w:p>
    <w:p w14:paraId="3A3EBDAE" w14:textId="10913AED" w:rsidR="0013045E" w:rsidRDefault="0013045E" w:rsidP="0013045E">
      <w:pPr>
        <w:jc w:val="both"/>
        <w:rPr>
          <w:szCs w:val="24"/>
        </w:rPr>
      </w:pPr>
      <w:r w:rsidRPr="0082631A">
        <w:rPr>
          <w:szCs w:val="24"/>
        </w:rPr>
        <w:t>Figure 10</w:t>
      </w:r>
      <w:r w:rsidRPr="003E5C7F">
        <w:rPr>
          <w:szCs w:val="24"/>
        </w:rPr>
        <w:t xml:space="preserve"> compared the spatial distribution of poverty level into four categories: BGs with less than 5% household below poverty level, 5-10%, 10-25%, and over 25%. The poverty level is defined by US Census Bureau to specify dollar amounts considered the minimum level of resource to meet the basic needs of a family.  Thresholds vary by the number and the structure of the family.  In 2017, 6.9 percent of individuals in Collin County are below poverty level. Figure 8 showed that the higher poverty BGs were concentrated in the central region in 1990 and 2000, and expanded to the western part of the County along the DNT, however in 2017, only two BGs in the central County showed more than 25% of poverty level. Compared to 1990 where very few BGs showed over 5% of poverty in the southwest corner of the County, more BGs showed higher poverty levels along the toll roads of DNT and PGBT in 2010. The number of BGs of more than 25% poverty level in 2017 were significantly decreased in the overall region and BGs between 10% to 25% were concentrated along the PGBT. </w:t>
      </w:r>
    </w:p>
    <w:p w14:paraId="5CC63A69" w14:textId="77777777" w:rsidR="008D2AD0" w:rsidRPr="00F2043C" w:rsidRDefault="008D2AD0" w:rsidP="008D2AD0">
      <w:pPr>
        <w:pStyle w:val="Heading2"/>
        <w:rPr>
          <w:rFonts w:eastAsiaTheme="minorHAnsi"/>
          <w:bCs/>
          <w:color w:val="000000"/>
          <w:sz w:val="24"/>
          <w:szCs w:val="24"/>
        </w:rPr>
      </w:pPr>
      <w:bookmarkStart w:id="23" w:name="_Toc24116827"/>
      <w:r w:rsidRPr="00F2043C">
        <w:rPr>
          <w:rFonts w:eastAsiaTheme="minorHAnsi"/>
          <w:bCs/>
          <w:color w:val="000000"/>
          <w:sz w:val="24"/>
          <w:szCs w:val="24"/>
        </w:rPr>
        <w:t>Minority population distribution over time with toll road expansion</w:t>
      </w:r>
      <w:bookmarkEnd w:id="23"/>
    </w:p>
    <w:p w14:paraId="3BBBAB95" w14:textId="05461AEC" w:rsidR="008D2AD0" w:rsidRDefault="008D2AD0" w:rsidP="008D2AD0">
      <w:pPr>
        <w:rPr>
          <w:szCs w:val="24"/>
        </w:rPr>
      </w:pPr>
      <w:r w:rsidRPr="0082631A">
        <w:rPr>
          <w:szCs w:val="24"/>
        </w:rPr>
        <w:t>Figure 11</w:t>
      </w:r>
      <w:r w:rsidRPr="003E5C7F">
        <w:rPr>
          <w:szCs w:val="24"/>
        </w:rPr>
        <w:t xml:space="preserve"> showed the percentage of minority population (i.e., all but non-Hispanic white population). In 1990, Non-Hispanic White Population was the dominating population throughout the County; however other demographic populations (defined minority population in this study) has been increased particularly in the southwestern part of the County where new employment and new toll road has been expanding since 2000. </w:t>
      </w:r>
    </w:p>
    <w:p w14:paraId="6D83824F" w14:textId="77777777" w:rsidR="008D2AD0" w:rsidRPr="003E5C7F" w:rsidRDefault="008D2AD0" w:rsidP="008D2AD0">
      <w:pPr>
        <w:rPr>
          <w:szCs w:val="24"/>
        </w:rPr>
      </w:pPr>
    </w:p>
    <w:p w14:paraId="13FF93CE" w14:textId="77777777" w:rsidR="0013045E" w:rsidRDefault="0013045E" w:rsidP="008D2AD0">
      <w:pPr>
        <w:keepNext/>
        <w:jc w:val="center"/>
      </w:pPr>
      <w:r w:rsidRPr="003E5C7F">
        <w:rPr>
          <w:noProof/>
          <w:szCs w:val="24"/>
          <w:lang w:eastAsia="ko-KR"/>
        </w:rPr>
        <w:drawing>
          <wp:inline distT="0" distB="0" distL="0" distR="0" wp14:anchorId="7EEDF256" wp14:editId="6D669FCA">
            <wp:extent cx="5632057" cy="3446025"/>
            <wp:effectExtent l="19050" t="19050" r="26035" b="2159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2"/>
                    <a:stretch>
                      <a:fillRect/>
                    </a:stretch>
                  </pic:blipFill>
                  <pic:spPr>
                    <a:xfrm>
                      <a:off x="0" y="0"/>
                      <a:ext cx="5638262" cy="3449822"/>
                    </a:xfrm>
                    <a:prstGeom prst="rect">
                      <a:avLst/>
                    </a:prstGeom>
                    <a:ln>
                      <a:solidFill>
                        <a:schemeClr val="tx1"/>
                      </a:solidFill>
                    </a:ln>
                  </pic:spPr>
                </pic:pic>
              </a:graphicData>
            </a:graphic>
          </wp:inline>
        </w:drawing>
      </w:r>
    </w:p>
    <w:p w14:paraId="4ED60646" w14:textId="77777777" w:rsidR="0013045E" w:rsidRPr="00F63B02" w:rsidRDefault="0013045E" w:rsidP="008D2AD0">
      <w:pPr>
        <w:pStyle w:val="Caption"/>
        <w:jc w:val="center"/>
        <w:rPr>
          <w:i w:val="0"/>
          <w:iCs w:val="0"/>
          <w:color w:val="auto"/>
          <w:sz w:val="24"/>
          <w:szCs w:val="24"/>
        </w:rPr>
      </w:pPr>
      <w:bookmarkStart w:id="24" w:name="_Toc24107004"/>
      <w:r w:rsidRPr="00F63B02">
        <w:rPr>
          <w:i w:val="0"/>
          <w:iCs w:val="0"/>
          <w:color w:val="auto"/>
          <w:sz w:val="24"/>
          <w:szCs w:val="24"/>
        </w:rPr>
        <w:t xml:space="preserve">Figure </w:t>
      </w:r>
      <w:r w:rsidRPr="00F63B02">
        <w:rPr>
          <w:i w:val="0"/>
          <w:iCs w:val="0"/>
          <w:color w:val="auto"/>
          <w:sz w:val="24"/>
          <w:szCs w:val="24"/>
        </w:rPr>
        <w:fldChar w:fldCharType="begin"/>
      </w:r>
      <w:r w:rsidRPr="00F63B02">
        <w:rPr>
          <w:i w:val="0"/>
          <w:iCs w:val="0"/>
          <w:color w:val="auto"/>
          <w:sz w:val="24"/>
          <w:szCs w:val="24"/>
        </w:rPr>
        <w:instrText xml:space="preserve"> SEQ Figure \* ARABIC </w:instrText>
      </w:r>
      <w:r w:rsidRPr="00F63B02">
        <w:rPr>
          <w:i w:val="0"/>
          <w:iCs w:val="0"/>
          <w:color w:val="auto"/>
          <w:sz w:val="24"/>
          <w:szCs w:val="24"/>
        </w:rPr>
        <w:fldChar w:fldCharType="separate"/>
      </w:r>
      <w:r>
        <w:rPr>
          <w:i w:val="0"/>
          <w:iCs w:val="0"/>
          <w:noProof/>
          <w:color w:val="auto"/>
          <w:sz w:val="24"/>
          <w:szCs w:val="24"/>
        </w:rPr>
        <w:t>10</w:t>
      </w:r>
      <w:r w:rsidRPr="00F63B02">
        <w:rPr>
          <w:i w:val="0"/>
          <w:iCs w:val="0"/>
          <w:color w:val="auto"/>
          <w:sz w:val="24"/>
          <w:szCs w:val="24"/>
        </w:rPr>
        <w:fldChar w:fldCharType="end"/>
      </w:r>
      <w:r w:rsidRPr="00F63B02">
        <w:rPr>
          <w:i w:val="0"/>
          <w:iCs w:val="0"/>
          <w:color w:val="auto"/>
          <w:sz w:val="24"/>
          <w:szCs w:val="24"/>
        </w:rPr>
        <w:t xml:space="preserve"> Percentage of low-income population in Collin County with toll road expansion over time</w:t>
      </w:r>
      <w:bookmarkEnd w:id="24"/>
    </w:p>
    <w:p w14:paraId="03BB8D5D" w14:textId="77777777" w:rsidR="0013045E" w:rsidRPr="003E5C7F" w:rsidRDefault="0013045E" w:rsidP="0013045E">
      <w:pPr>
        <w:rPr>
          <w:szCs w:val="24"/>
        </w:rPr>
      </w:pPr>
    </w:p>
    <w:p w14:paraId="610593D8" w14:textId="77777777" w:rsidR="0013045E" w:rsidRDefault="0013045E" w:rsidP="008D2AD0">
      <w:pPr>
        <w:keepNext/>
        <w:jc w:val="center"/>
      </w:pPr>
      <w:r w:rsidRPr="003E5C7F">
        <w:rPr>
          <w:noProof/>
          <w:szCs w:val="24"/>
          <w:lang w:eastAsia="ko-KR"/>
        </w:rPr>
        <w:drawing>
          <wp:inline distT="0" distB="0" distL="0" distR="0" wp14:anchorId="2C24D210" wp14:editId="280F47A2">
            <wp:extent cx="5721069" cy="3383743"/>
            <wp:effectExtent l="19050" t="19050" r="13335" b="26670"/>
            <wp:docPr id="3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8"/>
                    <pic:cNvPicPr>
                      <a:picLocks noChangeAspect="1"/>
                    </pic:cNvPicPr>
                  </pic:nvPicPr>
                  <pic:blipFill>
                    <a:blip r:embed="rId23"/>
                    <a:stretch>
                      <a:fillRect/>
                    </a:stretch>
                  </pic:blipFill>
                  <pic:spPr>
                    <a:xfrm>
                      <a:off x="0" y="0"/>
                      <a:ext cx="5726864" cy="3387170"/>
                    </a:xfrm>
                    <a:prstGeom prst="rect">
                      <a:avLst/>
                    </a:prstGeom>
                    <a:ln>
                      <a:solidFill>
                        <a:schemeClr val="tx1"/>
                      </a:solidFill>
                    </a:ln>
                  </pic:spPr>
                </pic:pic>
              </a:graphicData>
            </a:graphic>
          </wp:inline>
        </w:drawing>
      </w:r>
    </w:p>
    <w:p w14:paraId="2E05BAE3" w14:textId="77777777" w:rsidR="0013045E" w:rsidRPr="003E5C7F" w:rsidRDefault="0013045E" w:rsidP="008D2AD0">
      <w:pPr>
        <w:jc w:val="center"/>
        <w:rPr>
          <w:szCs w:val="24"/>
        </w:rPr>
      </w:pPr>
      <w:bookmarkStart w:id="25" w:name="_Toc24107005"/>
      <w:r>
        <w:t xml:space="preserve">Figure </w:t>
      </w:r>
      <w:r>
        <w:fldChar w:fldCharType="begin"/>
      </w:r>
      <w:r>
        <w:instrText xml:space="preserve"> SEQ Figure \* ARABIC </w:instrText>
      </w:r>
      <w:r>
        <w:fldChar w:fldCharType="separate"/>
      </w:r>
      <w:r>
        <w:rPr>
          <w:noProof/>
        </w:rPr>
        <w:t>11</w:t>
      </w:r>
      <w:r>
        <w:fldChar w:fldCharType="end"/>
      </w:r>
      <w:r w:rsidRPr="00F63B02">
        <w:rPr>
          <w:szCs w:val="24"/>
        </w:rPr>
        <w:t xml:space="preserve"> </w:t>
      </w:r>
      <w:r w:rsidRPr="003E5C7F">
        <w:rPr>
          <w:szCs w:val="24"/>
        </w:rPr>
        <w:t>Percentage of minorities in Collin County with toll road expansion over time</w:t>
      </w:r>
      <w:bookmarkEnd w:id="25"/>
    </w:p>
    <w:p w14:paraId="2CDF52C9" w14:textId="77777777" w:rsidR="0013045E" w:rsidRPr="003E5C7F" w:rsidRDefault="0013045E" w:rsidP="0013045E">
      <w:pPr>
        <w:pStyle w:val="Caption"/>
        <w:rPr>
          <w:szCs w:val="24"/>
        </w:rPr>
      </w:pPr>
    </w:p>
    <w:p w14:paraId="0E77A4F7" w14:textId="77777777" w:rsidR="0013045E" w:rsidRDefault="0013045E" w:rsidP="0013045E">
      <w:pPr>
        <w:spacing w:after="160" w:line="259" w:lineRule="auto"/>
        <w:rPr>
          <w:szCs w:val="24"/>
        </w:rPr>
      </w:pPr>
      <w:r>
        <w:rPr>
          <w:szCs w:val="24"/>
        </w:rPr>
        <w:br w:type="page"/>
      </w:r>
    </w:p>
    <w:p w14:paraId="29601DDC" w14:textId="619E9168" w:rsidR="00B179A8" w:rsidRPr="003E5C7F" w:rsidRDefault="00B179A8" w:rsidP="009B2B9B">
      <w:pPr>
        <w:pStyle w:val="Heading1"/>
        <w:rPr>
          <w:sz w:val="24"/>
          <w:szCs w:val="24"/>
        </w:rPr>
      </w:pPr>
      <w:bookmarkStart w:id="26" w:name="_Toc24116828"/>
      <w:r w:rsidRPr="003E5C7F">
        <w:rPr>
          <w:sz w:val="24"/>
          <w:szCs w:val="24"/>
        </w:rPr>
        <w:lastRenderedPageBreak/>
        <w:t>METHODOLOGY</w:t>
      </w:r>
      <w:r w:rsidR="0013045E">
        <w:rPr>
          <w:sz w:val="24"/>
          <w:szCs w:val="24"/>
        </w:rPr>
        <w:t xml:space="preserve"> of mixed methods</w:t>
      </w:r>
      <w:bookmarkEnd w:id="26"/>
    </w:p>
    <w:p w14:paraId="67664E2C" w14:textId="0A3BC127" w:rsidR="00B179A8" w:rsidRPr="003E5C7F" w:rsidRDefault="00B179A8" w:rsidP="00203454">
      <w:pPr>
        <w:pStyle w:val="BodyText2"/>
        <w:ind w:left="0"/>
        <w:rPr>
          <w:szCs w:val="24"/>
        </w:rPr>
      </w:pPr>
      <w:r w:rsidRPr="003E5C7F">
        <w:rPr>
          <w:szCs w:val="24"/>
        </w:rPr>
        <w:t>This study sought to provide a multidimensional model of transportation access, usage, and perspectives in a suburban boomtown.  This study used focus groups</w:t>
      </w:r>
      <w:r w:rsidR="003D6D40">
        <w:rPr>
          <w:szCs w:val="24"/>
        </w:rPr>
        <w:t xml:space="preserve"> and</w:t>
      </w:r>
      <w:r w:rsidRPr="003E5C7F">
        <w:rPr>
          <w:szCs w:val="24"/>
        </w:rPr>
        <w:t xml:space="preserve"> an online survey to gather data from Collin County residents. Before conducting any of the data collection, the research team secured UTA Institutional Review Board (IRB) approval for human </w:t>
      </w:r>
      <w:r w:rsidR="00C20B16" w:rsidRPr="003E5C7F">
        <w:rPr>
          <w:szCs w:val="24"/>
        </w:rPr>
        <w:t>subjects’</w:t>
      </w:r>
      <w:r w:rsidRPr="003E5C7F">
        <w:rPr>
          <w:szCs w:val="24"/>
        </w:rPr>
        <w:t xml:space="preserve"> projects. This study utilized a mixed-method, sequential exploratory design that employed an initial phase of qualitative (focus group) data collection and analysis followed by a phase of quantitative data analysis.</w:t>
      </w:r>
    </w:p>
    <w:p w14:paraId="5AD1D23D" w14:textId="22251DD2" w:rsidR="00B179A8" w:rsidRPr="003E5C7F" w:rsidRDefault="00B179A8" w:rsidP="00203454">
      <w:pPr>
        <w:pStyle w:val="BodyText2"/>
        <w:ind w:left="0"/>
        <w:rPr>
          <w:szCs w:val="24"/>
        </w:rPr>
      </w:pPr>
      <w:r w:rsidRPr="003E5C7F">
        <w:rPr>
          <w:szCs w:val="24"/>
        </w:rPr>
        <w:t xml:space="preserve">The two phase design included: 1) focus group to identify common things among environmental justice populations and non-environmental justice populations 2) were triangulated by the subsequent quantitative online survey. The 4 focus groups collected in depth response to the previously mentioned research questions. The focus groups utilized open-ended and semi-structured protocol questions in order to draw rich explanations, descriptions, and examples from participants in the study. </w:t>
      </w:r>
    </w:p>
    <w:p w14:paraId="3E7B4959" w14:textId="58D2E7E9" w:rsidR="00B179A8" w:rsidRPr="003E5C7F" w:rsidRDefault="00B179A8" w:rsidP="00203454">
      <w:pPr>
        <w:pStyle w:val="BodyText2"/>
        <w:ind w:left="0"/>
        <w:rPr>
          <w:szCs w:val="24"/>
        </w:rPr>
      </w:pPr>
      <w:r w:rsidRPr="003E5C7F">
        <w:rPr>
          <w:szCs w:val="24"/>
        </w:rPr>
        <w:t xml:space="preserve">Recruitment of focus group participants was </w:t>
      </w:r>
      <w:r w:rsidR="00C20B16" w:rsidRPr="003E5C7F">
        <w:rPr>
          <w:szCs w:val="24"/>
        </w:rPr>
        <w:t>twofold</w:t>
      </w:r>
      <w:r w:rsidRPr="003E5C7F">
        <w:rPr>
          <w:szCs w:val="24"/>
        </w:rPr>
        <w:t xml:space="preserve">. The recruitment of ej participants took place in cooperation with local human service agencies in Collin County including food banks, shelters, youth organizations, churches, and the homeless coalition. Interested participants were to contact the point person within the agency, who then forwarded contact information to the researcher. The researcher then set up a time to come to the agency and conduct a focus group for participants that had expressed interest. At the beginning of the focus group, researchers read the consent form and </w:t>
      </w:r>
      <w:r w:rsidR="00C20B16" w:rsidRPr="003E5C7F">
        <w:rPr>
          <w:szCs w:val="24"/>
        </w:rPr>
        <w:t>for</w:t>
      </w:r>
      <w:r w:rsidRPr="003E5C7F">
        <w:rPr>
          <w:szCs w:val="24"/>
        </w:rPr>
        <w:t xml:space="preserve"> the non-ej recruitment, an email containing the study recruitment script, IRB approval number, and contact information of the PI was sent to the Homeless Coalition listserv and other partners of the coalition. Interested participants replied to the researcher, after which they received an email with the link to a brief consent form and demographic questionnaire. Focus group times were then provided to each participant.</w:t>
      </w:r>
    </w:p>
    <w:p w14:paraId="1AB9B759" w14:textId="22773EAA" w:rsidR="00B179A8" w:rsidRPr="003E5C7F" w:rsidRDefault="00B179A8" w:rsidP="00203454">
      <w:pPr>
        <w:pStyle w:val="BodyText2"/>
        <w:ind w:left="0"/>
        <w:rPr>
          <w:szCs w:val="24"/>
        </w:rPr>
      </w:pPr>
      <w:r w:rsidRPr="003E5C7F">
        <w:rPr>
          <w:szCs w:val="24"/>
        </w:rPr>
        <w:t>EJ participants were given Walmart gift cards for their time, while non-EJ partic</w:t>
      </w:r>
      <w:r w:rsidR="00F70BC7" w:rsidRPr="003E5C7F">
        <w:rPr>
          <w:szCs w:val="24"/>
        </w:rPr>
        <w:t>i</w:t>
      </w:r>
      <w:r w:rsidRPr="003E5C7F">
        <w:rPr>
          <w:szCs w:val="24"/>
        </w:rPr>
        <w:t>pants were entered into a raffle for an electronic tablet. Each focus group consisted of up to 12 members and lasted between 45 minutes and 1.5 hours. One faculty member on the research te</w:t>
      </w:r>
      <w:r w:rsidR="00F70BC7" w:rsidRPr="003E5C7F">
        <w:rPr>
          <w:szCs w:val="24"/>
        </w:rPr>
        <w:t>am</w:t>
      </w:r>
      <w:r w:rsidRPr="003E5C7F">
        <w:rPr>
          <w:szCs w:val="24"/>
        </w:rPr>
        <w:t xml:space="preserve"> moderated each focus group and the assistant recorded the in person focus group. One online focus group was held with non-</w:t>
      </w:r>
      <w:r w:rsidR="00F70BC7" w:rsidRPr="003E5C7F">
        <w:rPr>
          <w:szCs w:val="24"/>
        </w:rPr>
        <w:t>EJ</w:t>
      </w:r>
      <w:r w:rsidRPr="003E5C7F">
        <w:rPr>
          <w:szCs w:val="24"/>
        </w:rPr>
        <w:t xml:space="preserve"> partic</w:t>
      </w:r>
      <w:r w:rsidR="00F70BC7" w:rsidRPr="003E5C7F">
        <w:rPr>
          <w:szCs w:val="24"/>
        </w:rPr>
        <w:t>i</w:t>
      </w:r>
      <w:r w:rsidRPr="003E5C7F">
        <w:rPr>
          <w:szCs w:val="24"/>
        </w:rPr>
        <w:t>pants using Zomm.us a conference platform that allows audio and video recording.  Once the focus groups were completed, the audio was transcribed using Rev.com. Thematic analyses were conducted using Dedoose.com qualitative software.</w:t>
      </w:r>
    </w:p>
    <w:p w14:paraId="61BB86E7" w14:textId="38596FD9" w:rsidR="00B179A8" w:rsidRPr="003E5C7F" w:rsidRDefault="00B179A8" w:rsidP="00203454">
      <w:pPr>
        <w:pStyle w:val="BodyText2"/>
        <w:ind w:left="0"/>
        <w:rPr>
          <w:szCs w:val="24"/>
        </w:rPr>
      </w:pPr>
      <w:r w:rsidRPr="003E5C7F">
        <w:rPr>
          <w:szCs w:val="24"/>
        </w:rPr>
        <w:t>In the second phase of the sequential mixed method analysis, the researchers administered an online survey to 100 EJ and 100 non-EJ partic</w:t>
      </w:r>
      <w:r w:rsidR="00F70BC7" w:rsidRPr="003E5C7F">
        <w:rPr>
          <w:szCs w:val="24"/>
        </w:rPr>
        <w:t>i</w:t>
      </w:r>
      <w:r w:rsidRPr="003E5C7F">
        <w:rPr>
          <w:szCs w:val="24"/>
        </w:rPr>
        <w:t xml:space="preserve">pants using Qualtrics. Questions in this survey were able to further illustrate the data collected in focus groups. These questions included topics such as frequency and type of transportation usage, major concerns about access to transportation, and views on transportation infrastructure. A copy of the survey is attached in the Appendices. </w:t>
      </w:r>
    </w:p>
    <w:p w14:paraId="7233473F" w14:textId="669CFFA8" w:rsidR="00B179A8" w:rsidRPr="003E5C7F" w:rsidRDefault="00B179A8" w:rsidP="00203454">
      <w:pPr>
        <w:pStyle w:val="BodyText2"/>
        <w:spacing w:after="0"/>
        <w:ind w:left="0"/>
        <w:rPr>
          <w:szCs w:val="24"/>
        </w:rPr>
        <w:sectPr w:rsidR="00B179A8" w:rsidRPr="003E5C7F" w:rsidSect="0085040C">
          <w:pgSz w:w="12240" w:h="15840" w:code="1"/>
          <w:pgMar w:top="1440" w:right="1440" w:bottom="1440" w:left="1440" w:header="720" w:footer="720" w:gutter="0"/>
          <w:cols w:space="720"/>
          <w:noEndnote/>
        </w:sectPr>
      </w:pPr>
      <w:r w:rsidRPr="003E5C7F">
        <w:rPr>
          <w:szCs w:val="24"/>
        </w:rPr>
        <w:t>A total of 203 participants completed the survey. For the non-EJ population, participants were recruited at</w:t>
      </w:r>
      <w:r w:rsidR="0013045E">
        <w:rPr>
          <w:szCs w:val="24"/>
        </w:rPr>
        <w:t xml:space="preserve"> a local homelessness symposium</w:t>
      </w:r>
      <w:r w:rsidRPr="003E5C7F">
        <w:rPr>
          <w:szCs w:val="24"/>
        </w:rPr>
        <w:t xml:space="preserve">. Non-EJ participants completed the survey on </w:t>
      </w:r>
      <w:r w:rsidRPr="003E5C7F">
        <w:rPr>
          <w:szCs w:val="24"/>
        </w:rPr>
        <w:lastRenderedPageBreak/>
        <w:t xml:space="preserve">electronic tablets, and the consent for participation was the first question of the survey. For the EJ participants, the researcher partnered with local agencies to collect data on site using an electronic tablet. The researcher first read the consent form to participants and after getting consent allowed participants to complete the survey online. EJ participants were given a gift card for their participation and non-EJ participants were entered into a raffle for an electronic tablet. </w:t>
      </w:r>
    </w:p>
    <w:p w14:paraId="55B83F54" w14:textId="77777777" w:rsidR="00504BF7" w:rsidRPr="003E5C7F" w:rsidRDefault="00B179A8" w:rsidP="009B2B9B">
      <w:pPr>
        <w:pStyle w:val="Heading1"/>
        <w:rPr>
          <w:sz w:val="24"/>
          <w:szCs w:val="24"/>
        </w:rPr>
      </w:pPr>
      <w:bookmarkStart w:id="27" w:name="_Toc24116829"/>
      <w:r w:rsidRPr="003E5C7F">
        <w:rPr>
          <w:sz w:val="24"/>
          <w:szCs w:val="24"/>
        </w:rPr>
        <w:lastRenderedPageBreak/>
        <w:t>Qualitative FINDINGS</w:t>
      </w:r>
      <w:bookmarkEnd w:id="27"/>
    </w:p>
    <w:p w14:paraId="79B6C850" w14:textId="12A367A3" w:rsidR="00B179A8" w:rsidRPr="003E5C7F" w:rsidRDefault="00B179A8" w:rsidP="003D6D40">
      <w:pPr>
        <w:pStyle w:val="Heading2"/>
        <w:rPr>
          <w:sz w:val="24"/>
          <w:szCs w:val="24"/>
        </w:rPr>
      </w:pPr>
      <w:bookmarkStart w:id="28" w:name="_Toc24116830"/>
      <w:r w:rsidRPr="003E5C7F">
        <w:rPr>
          <w:color w:val="000000"/>
          <w:sz w:val="24"/>
          <w:szCs w:val="24"/>
        </w:rPr>
        <w:t>Demographic Information of Focus Group Participant</w:t>
      </w:r>
      <w:r w:rsidR="00504BF7" w:rsidRPr="003E5C7F">
        <w:rPr>
          <w:color w:val="000000"/>
          <w:sz w:val="24"/>
          <w:szCs w:val="24"/>
        </w:rPr>
        <w:t>S</w:t>
      </w:r>
      <w:bookmarkEnd w:id="28"/>
    </w:p>
    <w:p w14:paraId="367592CA" w14:textId="04E9B4D1" w:rsidR="00F63B02" w:rsidRDefault="00F63B02" w:rsidP="00F63B02">
      <w:pPr>
        <w:pStyle w:val="Caption"/>
        <w:keepNext/>
      </w:pPr>
      <w:bookmarkStart w:id="29" w:name="_Toc24107012"/>
      <w:r w:rsidRPr="00F63B02">
        <w:rPr>
          <w:i w:val="0"/>
          <w:iCs w:val="0"/>
          <w:color w:val="auto"/>
          <w:sz w:val="24"/>
          <w:szCs w:val="24"/>
        </w:rPr>
        <w:t xml:space="preserve">Table </w:t>
      </w:r>
      <w:r w:rsidRPr="00F63B02">
        <w:rPr>
          <w:i w:val="0"/>
          <w:iCs w:val="0"/>
          <w:color w:val="auto"/>
          <w:sz w:val="24"/>
          <w:szCs w:val="24"/>
        </w:rPr>
        <w:fldChar w:fldCharType="begin"/>
      </w:r>
      <w:r w:rsidRPr="00F63B02">
        <w:rPr>
          <w:i w:val="0"/>
          <w:iCs w:val="0"/>
          <w:color w:val="auto"/>
          <w:sz w:val="24"/>
          <w:szCs w:val="24"/>
        </w:rPr>
        <w:instrText xml:space="preserve"> SEQ Table \* ARABIC </w:instrText>
      </w:r>
      <w:r w:rsidRPr="00F63B02">
        <w:rPr>
          <w:i w:val="0"/>
          <w:iCs w:val="0"/>
          <w:color w:val="auto"/>
          <w:sz w:val="24"/>
          <w:szCs w:val="24"/>
        </w:rPr>
        <w:fldChar w:fldCharType="separate"/>
      </w:r>
      <w:r>
        <w:rPr>
          <w:i w:val="0"/>
          <w:iCs w:val="0"/>
          <w:noProof/>
          <w:color w:val="auto"/>
          <w:sz w:val="24"/>
          <w:szCs w:val="24"/>
        </w:rPr>
        <w:t>1</w:t>
      </w:r>
      <w:r w:rsidRPr="00F63B02">
        <w:rPr>
          <w:i w:val="0"/>
          <w:iCs w:val="0"/>
          <w:color w:val="auto"/>
          <w:sz w:val="24"/>
          <w:szCs w:val="24"/>
        </w:rPr>
        <w:fldChar w:fldCharType="end"/>
      </w:r>
      <w:r w:rsidRPr="00F63B02">
        <w:rPr>
          <w:i w:val="0"/>
          <w:iCs w:val="0"/>
          <w:color w:val="auto"/>
          <w:sz w:val="24"/>
          <w:szCs w:val="24"/>
        </w:rPr>
        <w:t xml:space="preserve"> Focus Group Participants</w:t>
      </w:r>
      <w:bookmarkEnd w:id="29"/>
    </w:p>
    <w:tbl>
      <w:tblPr>
        <w:tblStyle w:val="PlainTable2"/>
        <w:tblW w:w="9270" w:type="dxa"/>
        <w:tblBorders>
          <w:top w:val="single" w:sz="12" w:space="0" w:color="auto"/>
          <w:insideH w:val="single" w:sz="4" w:space="0" w:color="7F7F7F" w:themeColor="text1" w:themeTint="80"/>
        </w:tblBorders>
        <w:tblLayout w:type="fixed"/>
        <w:tblLook w:val="0400" w:firstRow="0" w:lastRow="0" w:firstColumn="0" w:lastColumn="0" w:noHBand="0" w:noVBand="1"/>
      </w:tblPr>
      <w:tblGrid>
        <w:gridCol w:w="4500"/>
        <w:gridCol w:w="4770"/>
      </w:tblGrid>
      <w:tr w:rsidR="00B179A8" w:rsidRPr="003E5C7F" w14:paraId="3921C75B" w14:textId="77777777" w:rsidTr="00ED0544">
        <w:trPr>
          <w:cnfStyle w:val="000000100000" w:firstRow="0" w:lastRow="0" w:firstColumn="0" w:lastColumn="0" w:oddVBand="0" w:evenVBand="0" w:oddHBand="1" w:evenHBand="0" w:firstRowFirstColumn="0" w:firstRowLastColumn="0" w:lastRowFirstColumn="0" w:lastRowLastColumn="0"/>
          <w:trHeight w:val="160"/>
        </w:trPr>
        <w:tc>
          <w:tcPr>
            <w:tcW w:w="4500" w:type="dxa"/>
            <w:tcBorders>
              <w:top w:val="none" w:sz="0" w:space="0" w:color="auto"/>
              <w:bottom w:val="none" w:sz="0" w:space="0" w:color="auto"/>
            </w:tcBorders>
          </w:tcPr>
          <w:p w14:paraId="742F8F3C" w14:textId="77777777" w:rsidR="00B179A8" w:rsidRPr="003E5C7F" w:rsidRDefault="00B179A8" w:rsidP="00203454">
            <w:pPr>
              <w:rPr>
                <w:color w:val="000000"/>
                <w:szCs w:val="24"/>
              </w:rPr>
            </w:pPr>
            <w:r w:rsidRPr="003E5C7F">
              <w:rPr>
                <w:color w:val="000000"/>
                <w:szCs w:val="24"/>
              </w:rPr>
              <w:t>VARIABLES</w:t>
            </w:r>
          </w:p>
        </w:tc>
        <w:tc>
          <w:tcPr>
            <w:tcW w:w="4770" w:type="dxa"/>
            <w:tcBorders>
              <w:top w:val="none" w:sz="0" w:space="0" w:color="auto"/>
              <w:bottom w:val="none" w:sz="0" w:space="0" w:color="auto"/>
            </w:tcBorders>
          </w:tcPr>
          <w:p w14:paraId="5F96D978" w14:textId="041CF1A4" w:rsidR="00B179A8" w:rsidRPr="003E5C7F" w:rsidRDefault="00B179A8" w:rsidP="00203454">
            <w:pPr>
              <w:rPr>
                <w:color w:val="000000"/>
                <w:szCs w:val="24"/>
              </w:rPr>
            </w:pPr>
            <w:r w:rsidRPr="003E5C7F">
              <w:rPr>
                <w:color w:val="000000"/>
                <w:szCs w:val="24"/>
              </w:rPr>
              <w:t>% (n</w:t>
            </w:r>
          </w:p>
        </w:tc>
      </w:tr>
      <w:tr w:rsidR="00B179A8" w:rsidRPr="003E5C7F" w14:paraId="678A3609" w14:textId="77777777" w:rsidTr="00ED0544">
        <w:trPr>
          <w:trHeight w:val="160"/>
        </w:trPr>
        <w:tc>
          <w:tcPr>
            <w:tcW w:w="4500" w:type="dxa"/>
          </w:tcPr>
          <w:p w14:paraId="5FE9C413" w14:textId="77777777" w:rsidR="00B179A8" w:rsidRPr="003E5C7F" w:rsidRDefault="00B179A8" w:rsidP="00203454">
            <w:pPr>
              <w:rPr>
                <w:color w:val="000000"/>
                <w:szCs w:val="24"/>
              </w:rPr>
            </w:pPr>
            <w:r w:rsidRPr="003E5C7F">
              <w:rPr>
                <w:color w:val="000000"/>
                <w:szCs w:val="24"/>
              </w:rPr>
              <w:t>Gender (Non-EJ)</w:t>
            </w:r>
          </w:p>
        </w:tc>
        <w:tc>
          <w:tcPr>
            <w:tcW w:w="4770" w:type="dxa"/>
          </w:tcPr>
          <w:p w14:paraId="2613FAD3" w14:textId="77777777" w:rsidR="00B179A8" w:rsidRPr="003E5C7F" w:rsidRDefault="00B179A8" w:rsidP="00203454">
            <w:pPr>
              <w:rPr>
                <w:color w:val="000000"/>
                <w:szCs w:val="24"/>
              </w:rPr>
            </w:pPr>
          </w:p>
        </w:tc>
      </w:tr>
      <w:tr w:rsidR="00B179A8" w:rsidRPr="003E5C7F" w14:paraId="2F8B98B5" w14:textId="77777777" w:rsidTr="00ED0544">
        <w:trPr>
          <w:cnfStyle w:val="000000100000" w:firstRow="0" w:lastRow="0" w:firstColumn="0" w:lastColumn="0" w:oddVBand="0" w:evenVBand="0" w:oddHBand="1" w:evenHBand="0" w:firstRowFirstColumn="0" w:firstRowLastColumn="0" w:lastRowFirstColumn="0" w:lastRowLastColumn="0"/>
          <w:trHeight w:val="160"/>
        </w:trPr>
        <w:tc>
          <w:tcPr>
            <w:tcW w:w="4500" w:type="dxa"/>
          </w:tcPr>
          <w:p w14:paraId="3C47D8C0" w14:textId="77777777" w:rsidR="00B179A8" w:rsidRPr="003E5C7F" w:rsidRDefault="00B179A8" w:rsidP="00203454">
            <w:pPr>
              <w:rPr>
                <w:szCs w:val="24"/>
              </w:rPr>
            </w:pPr>
            <w:r w:rsidRPr="003E5C7F">
              <w:rPr>
                <w:szCs w:val="24"/>
              </w:rPr>
              <w:t xml:space="preserve">Female </w:t>
            </w:r>
          </w:p>
        </w:tc>
        <w:tc>
          <w:tcPr>
            <w:tcW w:w="4770" w:type="dxa"/>
          </w:tcPr>
          <w:p w14:paraId="2B5323A7" w14:textId="77777777" w:rsidR="00B179A8" w:rsidRPr="003E5C7F" w:rsidRDefault="00B179A8" w:rsidP="00203454">
            <w:pPr>
              <w:rPr>
                <w:color w:val="000000"/>
                <w:szCs w:val="24"/>
              </w:rPr>
            </w:pPr>
            <w:r w:rsidRPr="003E5C7F">
              <w:rPr>
                <w:color w:val="000000"/>
                <w:szCs w:val="24"/>
              </w:rPr>
              <w:t>84.6% (11)</w:t>
            </w:r>
          </w:p>
        </w:tc>
      </w:tr>
      <w:tr w:rsidR="00B179A8" w:rsidRPr="003E5C7F" w14:paraId="7F2FC461" w14:textId="77777777" w:rsidTr="00ED0544">
        <w:trPr>
          <w:trHeight w:val="160"/>
        </w:trPr>
        <w:tc>
          <w:tcPr>
            <w:tcW w:w="4500" w:type="dxa"/>
          </w:tcPr>
          <w:p w14:paraId="196E25D5" w14:textId="77777777" w:rsidR="00B179A8" w:rsidRPr="003E5C7F" w:rsidRDefault="00B179A8" w:rsidP="00203454">
            <w:pPr>
              <w:rPr>
                <w:szCs w:val="24"/>
              </w:rPr>
            </w:pPr>
            <w:r w:rsidRPr="003E5C7F">
              <w:rPr>
                <w:szCs w:val="24"/>
              </w:rPr>
              <w:t xml:space="preserve">Male </w:t>
            </w:r>
          </w:p>
        </w:tc>
        <w:tc>
          <w:tcPr>
            <w:tcW w:w="4770" w:type="dxa"/>
          </w:tcPr>
          <w:p w14:paraId="31AE1A32" w14:textId="77777777" w:rsidR="00B179A8" w:rsidRPr="003E5C7F" w:rsidRDefault="00B179A8" w:rsidP="00203454">
            <w:pPr>
              <w:rPr>
                <w:color w:val="000000"/>
                <w:szCs w:val="24"/>
              </w:rPr>
            </w:pPr>
            <w:r w:rsidRPr="003E5C7F">
              <w:rPr>
                <w:color w:val="000000"/>
                <w:szCs w:val="24"/>
              </w:rPr>
              <w:t>15.4%  (2)</w:t>
            </w:r>
          </w:p>
        </w:tc>
      </w:tr>
      <w:tr w:rsidR="00B179A8" w:rsidRPr="003E5C7F" w14:paraId="3B675649" w14:textId="77777777" w:rsidTr="00ED0544">
        <w:trPr>
          <w:cnfStyle w:val="000000100000" w:firstRow="0" w:lastRow="0" w:firstColumn="0" w:lastColumn="0" w:oddVBand="0" w:evenVBand="0" w:oddHBand="1" w:evenHBand="0" w:firstRowFirstColumn="0" w:firstRowLastColumn="0" w:lastRowFirstColumn="0" w:lastRowLastColumn="0"/>
          <w:trHeight w:val="160"/>
        </w:trPr>
        <w:tc>
          <w:tcPr>
            <w:tcW w:w="4500" w:type="dxa"/>
            <w:tcBorders>
              <w:top w:val="none" w:sz="0" w:space="0" w:color="auto"/>
              <w:bottom w:val="none" w:sz="0" w:space="0" w:color="auto"/>
            </w:tcBorders>
          </w:tcPr>
          <w:p w14:paraId="668DC3BC" w14:textId="77777777" w:rsidR="00B179A8" w:rsidRPr="003E5C7F" w:rsidRDefault="00B179A8" w:rsidP="00203454">
            <w:pPr>
              <w:rPr>
                <w:color w:val="000000"/>
                <w:szCs w:val="24"/>
              </w:rPr>
            </w:pPr>
            <w:r w:rsidRPr="003E5C7F">
              <w:rPr>
                <w:szCs w:val="24"/>
              </w:rPr>
              <w:t>Age (Non-EJ)</w:t>
            </w:r>
          </w:p>
        </w:tc>
        <w:tc>
          <w:tcPr>
            <w:tcW w:w="4770" w:type="dxa"/>
            <w:tcBorders>
              <w:top w:val="none" w:sz="0" w:space="0" w:color="auto"/>
              <w:bottom w:val="none" w:sz="0" w:space="0" w:color="auto"/>
            </w:tcBorders>
          </w:tcPr>
          <w:p w14:paraId="679ADEEF" w14:textId="77777777" w:rsidR="00B179A8" w:rsidRPr="003E5C7F" w:rsidRDefault="00B179A8" w:rsidP="00203454">
            <w:pPr>
              <w:rPr>
                <w:color w:val="000000"/>
                <w:szCs w:val="24"/>
              </w:rPr>
            </w:pPr>
          </w:p>
        </w:tc>
      </w:tr>
      <w:tr w:rsidR="00B179A8" w:rsidRPr="003E5C7F" w14:paraId="21B01E21" w14:textId="77777777" w:rsidTr="00ED0544">
        <w:trPr>
          <w:trHeight w:val="160"/>
        </w:trPr>
        <w:tc>
          <w:tcPr>
            <w:tcW w:w="4500" w:type="dxa"/>
          </w:tcPr>
          <w:p w14:paraId="0665F1BC" w14:textId="77777777" w:rsidR="00B179A8" w:rsidRPr="003E5C7F" w:rsidRDefault="00B179A8" w:rsidP="00203454">
            <w:pPr>
              <w:rPr>
                <w:szCs w:val="24"/>
              </w:rPr>
            </w:pPr>
            <w:r w:rsidRPr="003E5C7F">
              <w:rPr>
                <w:szCs w:val="24"/>
              </w:rPr>
              <w:t xml:space="preserve">18-24 years old </w:t>
            </w:r>
          </w:p>
        </w:tc>
        <w:tc>
          <w:tcPr>
            <w:tcW w:w="4770" w:type="dxa"/>
          </w:tcPr>
          <w:p w14:paraId="0FF76A27" w14:textId="77777777" w:rsidR="00B179A8" w:rsidRPr="003E5C7F" w:rsidRDefault="00B179A8" w:rsidP="00203454">
            <w:pPr>
              <w:rPr>
                <w:color w:val="000000"/>
                <w:szCs w:val="24"/>
              </w:rPr>
            </w:pPr>
            <w:r w:rsidRPr="003E5C7F">
              <w:rPr>
                <w:szCs w:val="24"/>
              </w:rPr>
              <w:t>6.7% (1)</w:t>
            </w:r>
          </w:p>
        </w:tc>
      </w:tr>
      <w:tr w:rsidR="00B179A8" w:rsidRPr="003E5C7F" w14:paraId="59DA5481" w14:textId="77777777" w:rsidTr="00ED0544">
        <w:trPr>
          <w:cnfStyle w:val="000000100000" w:firstRow="0" w:lastRow="0" w:firstColumn="0" w:lastColumn="0" w:oddVBand="0" w:evenVBand="0" w:oddHBand="1" w:evenHBand="0" w:firstRowFirstColumn="0" w:firstRowLastColumn="0" w:lastRowFirstColumn="0" w:lastRowLastColumn="0"/>
          <w:trHeight w:val="160"/>
        </w:trPr>
        <w:tc>
          <w:tcPr>
            <w:tcW w:w="4500" w:type="dxa"/>
            <w:tcBorders>
              <w:top w:val="none" w:sz="0" w:space="0" w:color="auto"/>
              <w:bottom w:val="none" w:sz="0" w:space="0" w:color="auto"/>
            </w:tcBorders>
          </w:tcPr>
          <w:p w14:paraId="7C80A828" w14:textId="77777777" w:rsidR="00B179A8" w:rsidRPr="003E5C7F" w:rsidRDefault="00B179A8" w:rsidP="00203454">
            <w:pPr>
              <w:rPr>
                <w:szCs w:val="24"/>
              </w:rPr>
            </w:pPr>
            <w:r w:rsidRPr="003E5C7F">
              <w:rPr>
                <w:szCs w:val="24"/>
              </w:rPr>
              <w:t xml:space="preserve">25-34 years old </w:t>
            </w:r>
          </w:p>
        </w:tc>
        <w:tc>
          <w:tcPr>
            <w:tcW w:w="4770" w:type="dxa"/>
            <w:tcBorders>
              <w:top w:val="none" w:sz="0" w:space="0" w:color="auto"/>
              <w:bottom w:val="none" w:sz="0" w:space="0" w:color="auto"/>
            </w:tcBorders>
          </w:tcPr>
          <w:p w14:paraId="6EC0145E" w14:textId="77777777" w:rsidR="00B179A8" w:rsidRPr="003E5C7F" w:rsidRDefault="00B179A8" w:rsidP="00203454">
            <w:pPr>
              <w:rPr>
                <w:szCs w:val="24"/>
              </w:rPr>
            </w:pPr>
            <w:r w:rsidRPr="003E5C7F">
              <w:rPr>
                <w:szCs w:val="24"/>
              </w:rPr>
              <w:t>6.7% (1)</w:t>
            </w:r>
          </w:p>
        </w:tc>
      </w:tr>
      <w:tr w:rsidR="00B179A8" w:rsidRPr="003E5C7F" w14:paraId="4B3B496F" w14:textId="77777777" w:rsidTr="00ED0544">
        <w:trPr>
          <w:trHeight w:val="160"/>
        </w:trPr>
        <w:tc>
          <w:tcPr>
            <w:tcW w:w="4500" w:type="dxa"/>
          </w:tcPr>
          <w:p w14:paraId="27E8CA88" w14:textId="77777777" w:rsidR="00B179A8" w:rsidRPr="003E5C7F" w:rsidRDefault="00B179A8" w:rsidP="00203454">
            <w:pPr>
              <w:rPr>
                <w:szCs w:val="24"/>
              </w:rPr>
            </w:pPr>
            <w:r w:rsidRPr="003E5C7F">
              <w:rPr>
                <w:szCs w:val="24"/>
              </w:rPr>
              <w:t xml:space="preserve">35-44 years old </w:t>
            </w:r>
          </w:p>
        </w:tc>
        <w:tc>
          <w:tcPr>
            <w:tcW w:w="4770" w:type="dxa"/>
          </w:tcPr>
          <w:p w14:paraId="28AE8BF0" w14:textId="77777777" w:rsidR="00B179A8" w:rsidRPr="003E5C7F" w:rsidRDefault="00B179A8" w:rsidP="00203454">
            <w:pPr>
              <w:rPr>
                <w:szCs w:val="24"/>
              </w:rPr>
            </w:pPr>
            <w:r w:rsidRPr="003E5C7F">
              <w:rPr>
                <w:szCs w:val="24"/>
              </w:rPr>
              <w:t>46.1% (6)</w:t>
            </w:r>
          </w:p>
        </w:tc>
      </w:tr>
      <w:tr w:rsidR="00B179A8" w:rsidRPr="003E5C7F" w14:paraId="4C64B1E5" w14:textId="77777777" w:rsidTr="00ED0544">
        <w:trPr>
          <w:cnfStyle w:val="000000100000" w:firstRow="0" w:lastRow="0" w:firstColumn="0" w:lastColumn="0" w:oddVBand="0" w:evenVBand="0" w:oddHBand="1" w:evenHBand="0" w:firstRowFirstColumn="0" w:firstRowLastColumn="0" w:lastRowFirstColumn="0" w:lastRowLastColumn="0"/>
          <w:trHeight w:val="160"/>
        </w:trPr>
        <w:tc>
          <w:tcPr>
            <w:tcW w:w="4500" w:type="dxa"/>
            <w:tcBorders>
              <w:top w:val="none" w:sz="0" w:space="0" w:color="auto"/>
              <w:bottom w:val="none" w:sz="0" w:space="0" w:color="auto"/>
            </w:tcBorders>
          </w:tcPr>
          <w:p w14:paraId="3C7CF999" w14:textId="77777777" w:rsidR="00B179A8" w:rsidRPr="003E5C7F" w:rsidRDefault="00B179A8" w:rsidP="00203454">
            <w:pPr>
              <w:rPr>
                <w:szCs w:val="24"/>
              </w:rPr>
            </w:pPr>
            <w:r w:rsidRPr="003E5C7F">
              <w:rPr>
                <w:szCs w:val="24"/>
              </w:rPr>
              <w:t xml:space="preserve">45-54 years old </w:t>
            </w:r>
          </w:p>
        </w:tc>
        <w:tc>
          <w:tcPr>
            <w:tcW w:w="4770" w:type="dxa"/>
            <w:tcBorders>
              <w:top w:val="none" w:sz="0" w:space="0" w:color="auto"/>
              <w:bottom w:val="none" w:sz="0" w:space="0" w:color="auto"/>
            </w:tcBorders>
          </w:tcPr>
          <w:p w14:paraId="218026FE" w14:textId="77777777" w:rsidR="00B179A8" w:rsidRPr="003E5C7F" w:rsidRDefault="00B179A8" w:rsidP="00203454">
            <w:pPr>
              <w:rPr>
                <w:szCs w:val="24"/>
              </w:rPr>
            </w:pPr>
            <w:r w:rsidRPr="003E5C7F">
              <w:rPr>
                <w:szCs w:val="24"/>
              </w:rPr>
              <w:t>15.3% (2)</w:t>
            </w:r>
          </w:p>
        </w:tc>
      </w:tr>
      <w:tr w:rsidR="00B179A8" w:rsidRPr="003E5C7F" w14:paraId="0E247B57" w14:textId="77777777" w:rsidTr="00ED0544">
        <w:trPr>
          <w:trHeight w:val="160"/>
        </w:trPr>
        <w:tc>
          <w:tcPr>
            <w:tcW w:w="4500" w:type="dxa"/>
          </w:tcPr>
          <w:p w14:paraId="4E096CF1" w14:textId="77777777" w:rsidR="00B179A8" w:rsidRPr="003E5C7F" w:rsidRDefault="00B179A8" w:rsidP="00203454">
            <w:pPr>
              <w:rPr>
                <w:szCs w:val="24"/>
              </w:rPr>
            </w:pPr>
            <w:r w:rsidRPr="003E5C7F">
              <w:rPr>
                <w:szCs w:val="24"/>
              </w:rPr>
              <w:t xml:space="preserve">55 -64 years old </w:t>
            </w:r>
          </w:p>
        </w:tc>
        <w:tc>
          <w:tcPr>
            <w:tcW w:w="4770" w:type="dxa"/>
          </w:tcPr>
          <w:p w14:paraId="5AA52FB8" w14:textId="77777777" w:rsidR="00B179A8" w:rsidRPr="003E5C7F" w:rsidRDefault="00B179A8" w:rsidP="00203454">
            <w:pPr>
              <w:rPr>
                <w:szCs w:val="24"/>
              </w:rPr>
            </w:pPr>
            <w:r w:rsidRPr="003E5C7F">
              <w:rPr>
                <w:szCs w:val="24"/>
              </w:rPr>
              <w:t>23.1% (3)</w:t>
            </w:r>
          </w:p>
        </w:tc>
      </w:tr>
      <w:tr w:rsidR="00B179A8" w:rsidRPr="003E5C7F" w14:paraId="52974642" w14:textId="77777777" w:rsidTr="00ED0544">
        <w:trPr>
          <w:cnfStyle w:val="000000100000" w:firstRow="0" w:lastRow="0" w:firstColumn="0" w:lastColumn="0" w:oddVBand="0" w:evenVBand="0" w:oddHBand="1" w:evenHBand="0" w:firstRowFirstColumn="0" w:firstRowLastColumn="0" w:lastRowFirstColumn="0" w:lastRowLastColumn="0"/>
          <w:trHeight w:val="160"/>
        </w:trPr>
        <w:tc>
          <w:tcPr>
            <w:tcW w:w="4500" w:type="dxa"/>
            <w:tcBorders>
              <w:top w:val="none" w:sz="0" w:space="0" w:color="auto"/>
              <w:bottom w:val="none" w:sz="0" w:space="0" w:color="auto"/>
            </w:tcBorders>
          </w:tcPr>
          <w:p w14:paraId="289C75C0" w14:textId="77777777" w:rsidR="00B179A8" w:rsidRPr="003E5C7F" w:rsidRDefault="00B179A8" w:rsidP="00203454">
            <w:pPr>
              <w:rPr>
                <w:szCs w:val="24"/>
              </w:rPr>
            </w:pPr>
            <w:r w:rsidRPr="003E5C7F">
              <w:rPr>
                <w:szCs w:val="24"/>
              </w:rPr>
              <w:t>65 or older</w:t>
            </w:r>
          </w:p>
        </w:tc>
        <w:tc>
          <w:tcPr>
            <w:tcW w:w="4770" w:type="dxa"/>
            <w:tcBorders>
              <w:top w:val="none" w:sz="0" w:space="0" w:color="auto"/>
              <w:bottom w:val="none" w:sz="0" w:space="0" w:color="auto"/>
            </w:tcBorders>
          </w:tcPr>
          <w:p w14:paraId="155E029F" w14:textId="77777777" w:rsidR="00B179A8" w:rsidRPr="003E5C7F" w:rsidRDefault="00B179A8" w:rsidP="00203454">
            <w:pPr>
              <w:rPr>
                <w:szCs w:val="24"/>
              </w:rPr>
            </w:pPr>
            <w:r w:rsidRPr="003E5C7F">
              <w:rPr>
                <w:szCs w:val="24"/>
              </w:rPr>
              <w:t>(0)</w:t>
            </w:r>
          </w:p>
        </w:tc>
      </w:tr>
      <w:tr w:rsidR="00B179A8" w:rsidRPr="003E5C7F" w14:paraId="1C592761" w14:textId="77777777" w:rsidTr="00ED0544">
        <w:trPr>
          <w:trHeight w:val="160"/>
        </w:trPr>
        <w:tc>
          <w:tcPr>
            <w:tcW w:w="4500" w:type="dxa"/>
          </w:tcPr>
          <w:p w14:paraId="106F2A2C" w14:textId="77777777" w:rsidR="00B179A8" w:rsidRPr="003E5C7F" w:rsidRDefault="00B179A8" w:rsidP="00203454">
            <w:pPr>
              <w:rPr>
                <w:szCs w:val="24"/>
              </w:rPr>
            </w:pPr>
            <w:r w:rsidRPr="003E5C7F">
              <w:rPr>
                <w:color w:val="000000"/>
                <w:szCs w:val="24"/>
              </w:rPr>
              <w:t>Race/Ethnicity (Non-EJ)</w:t>
            </w:r>
          </w:p>
        </w:tc>
        <w:tc>
          <w:tcPr>
            <w:tcW w:w="4770" w:type="dxa"/>
          </w:tcPr>
          <w:p w14:paraId="13B18572" w14:textId="77777777" w:rsidR="00B179A8" w:rsidRPr="003E5C7F" w:rsidRDefault="00B179A8" w:rsidP="00203454">
            <w:pPr>
              <w:rPr>
                <w:szCs w:val="24"/>
              </w:rPr>
            </w:pPr>
          </w:p>
        </w:tc>
      </w:tr>
      <w:tr w:rsidR="00B179A8" w:rsidRPr="003E5C7F" w14:paraId="58B9418D" w14:textId="77777777" w:rsidTr="00ED0544">
        <w:trPr>
          <w:cnfStyle w:val="000000100000" w:firstRow="0" w:lastRow="0" w:firstColumn="0" w:lastColumn="0" w:oddVBand="0" w:evenVBand="0" w:oddHBand="1" w:evenHBand="0" w:firstRowFirstColumn="0" w:firstRowLastColumn="0" w:lastRowFirstColumn="0" w:lastRowLastColumn="0"/>
          <w:trHeight w:val="160"/>
        </w:trPr>
        <w:tc>
          <w:tcPr>
            <w:tcW w:w="4500" w:type="dxa"/>
            <w:tcBorders>
              <w:top w:val="none" w:sz="0" w:space="0" w:color="auto"/>
              <w:bottom w:val="none" w:sz="0" w:space="0" w:color="auto"/>
            </w:tcBorders>
          </w:tcPr>
          <w:p w14:paraId="23487A39" w14:textId="77777777" w:rsidR="00B179A8" w:rsidRPr="003E5C7F" w:rsidRDefault="00B179A8" w:rsidP="00203454">
            <w:pPr>
              <w:rPr>
                <w:color w:val="000000"/>
                <w:szCs w:val="24"/>
              </w:rPr>
            </w:pPr>
            <w:r w:rsidRPr="003E5C7F">
              <w:rPr>
                <w:color w:val="000000"/>
                <w:szCs w:val="24"/>
              </w:rPr>
              <w:t xml:space="preserve">Black/African American </w:t>
            </w:r>
          </w:p>
        </w:tc>
        <w:tc>
          <w:tcPr>
            <w:tcW w:w="4770" w:type="dxa"/>
            <w:tcBorders>
              <w:top w:val="none" w:sz="0" w:space="0" w:color="auto"/>
              <w:bottom w:val="none" w:sz="0" w:space="0" w:color="auto"/>
            </w:tcBorders>
          </w:tcPr>
          <w:p w14:paraId="2E85A936" w14:textId="77777777" w:rsidR="00B179A8" w:rsidRPr="003E5C7F" w:rsidRDefault="00B179A8" w:rsidP="00203454">
            <w:pPr>
              <w:rPr>
                <w:szCs w:val="24"/>
              </w:rPr>
            </w:pPr>
            <w:r w:rsidRPr="003E5C7F">
              <w:rPr>
                <w:color w:val="000000"/>
                <w:szCs w:val="24"/>
              </w:rPr>
              <w:t>46.1% (6)</w:t>
            </w:r>
          </w:p>
        </w:tc>
      </w:tr>
      <w:tr w:rsidR="00B179A8" w:rsidRPr="003E5C7F" w14:paraId="039AEB51" w14:textId="77777777" w:rsidTr="00ED0544">
        <w:trPr>
          <w:trHeight w:val="160"/>
        </w:trPr>
        <w:tc>
          <w:tcPr>
            <w:tcW w:w="4500" w:type="dxa"/>
          </w:tcPr>
          <w:p w14:paraId="56149C42" w14:textId="77777777" w:rsidR="00B179A8" w:rsidRPr="003E5C7F" w:rsidRDefault="00B179A8" w:rsidP="00203454">
            <w:pPr>
              <w:rPr>
                <w:color w:val="000000"/>
                <w:szCs w:val="24"/>
              </w:rPr>
            </w:pPr>
            <w:r w:rsidRPr="003E5C7F">
              <w:rPr>
                <w:color w:val="000000"/>
                <w:szCs w:val="24"/>
              </w:rPr>
              <w:t xml:space="preserve">Caucasian </w:t>
            </w:r>
          </w:p>
        </w:tc>
        <w:tc>
          <w:tcPr>
            <w:tcW w:w="4770" w:type="dxa"/>
          </w:tcPr>
          <w:p w14:paraId="6FBB683D" w14:textId="77777777" w:rsidR="00B179A8" w:rsidRPr="003E5C7F" w:rsidRDefault="00B179A8" w:rsidP="00203454">
            <w:pPr>
              <w:rPr>
                <w:color w:val="000000"/>
                <w:szCs w:val="24"/>
              </w:rPr>
            </w:pPr>
            <w:r w:rsidRPr="003E5C7F">
              <w:rPr>
                <w:color w:val="000000"/>
                <w:szCs w:val="24"/>
              </w:rPr>
              <w:t>46.1% (6)</w:t>
            </w:r>
          </w:p>
        </w:tc>
      </w:tr>
      <w:tr w:rsidR="00B179A8" w:rsidRPr="003E5C7F" w14:paraId="5D9D8878" w14:textId="77777777" w:rsidTr="00ED0544">
        <w:trPr>
          <w:cnfStyle w:val="000000100000" w:firstRow="0" w:lastRow="0" w:firstColumn="0" w:lastColumn="0" w:oddVBand="0" w:evenVBand="0" w:oddHBand="1" w:evenHBand="0" w:firstRowFirstColumn="0" w:firstRowLastColumn="0" w:lastRowFirstColumn="0" w:lastRowLastColumn="0"/>
          <w:trHeight w:val="160"/>
        </w:trPr>
        <w:tc>
          <w:tcPr>
            <w:tcW w:w="4500" w:type="dxa"/>
            <w:tcBorders>
              <w:top w:val="none" w:sz="0" w:space="0" w:color="auto"/>
              <w:bottom w:val="none" w:sz="0" w:space="0" w:color="auto"/>
            </w:tcBorders>
          </w:tcPr>
          <w:p w14:paraId="69423F57" w14:textId="77777777" w:rsidR="00B179A8" w:rsidRPr="003E5C7F" w:rsidRDefault="00B179A8" w:rsidP="00203454">
            <w:pPr>
              <w:rPr>
                <w:color w:val="000000"/>
                <w:szCs w:val="24"/>
              </w:rPr>
            </w:pPr>
            <w:r w:rsidRPr="003E5C7F">
              <w:rPr>
                <w:color w:val="000000"/>
                <w:szCs w:val="24"/>
              </w:rPr>
              <w:t>Hispanic</w:t>
            </w:r>
          </w:p>
        </w:tc>
        <w:tc>
          <w:tcPr>
            <w:tcW w:w="4770" w:type="dxa"/>
            <w:tcBorders>
              <w:top w:val="none" w:sz="0" w:space="0" w:color="auto"/>
              <w:bottom w:val="none" w:sz="0" w:space="0" w:color="auto"/>
            </w:tcBorders>
          </w:tcPr>
          <w:p w14:paraId="2D84E04C" w14:textId="77777777" w:rsidR="00B179A8" w:rsidRPr="003E5C7F" w:rsidRDefault="00B179A8" w:rsidP="00203454">
            <w:pPr>
              <w:rPr>
                <w:color w:val="000000"/>
                <w:szCs w:val="24"/>
              </w:rPr>
            </w:pPr>
            <w:r w:rsidRPr="003E5C7F">
              <w:rPr>
                <w:color w:val="000000"/>
                <w:szCs w:val="24"/>
              </w:rPr>
              <w:t>(0)</w:t>
            </w:r>
          </w:p>
        </w:tc>
      </w:tr>
      <w:tr w:rsidR="00B179A8" w:rsidRPr="003E5C7F" w14:paraId="5B946E25" w14:textId="77777777" w:rsidTr="00ED0544">
        <w:trPr>
          <w:trHeight w:val="160"/>
        </w:trPr>
        <w:tc>
          <w:tcPr>
            <w:tcW w:w="4500" w:type="dxa"/>
          </w:tcPr>
          <w:p w14:paraId="7F893AA8" w14:textId="77777777" w:rsidR="00B179A8" w:rsidRPr="003E5C7F" w:rsidRDefault="00B179A8" w:rsidP="00203454">
            <w:pPr>
              <w:rPr>
                <w:color w:val="000000"/>
                <w:szCs w:val="24"/>
              </w:rPr>
            </w:pPr>
            <w:r w:rsidRPr="003E5C7F">
              <w:rPr>
                <w:color w:val="000000"/>
                <w:szCs w:val="24"/>
              </w:rPr>
              <w:t xml:space="preserve">Asian </w:t>
            </w:r>
          </w:p>
        </w:tc>
        <w:tc>
          <w:tcPr>
            <w:tcW w:w="4770" w:type="dxa"/>
          </w:tcPr>
          <w:p w14:paraId="4E9C41C8" w14:textId="77777777" w:rsidR="00B179A8" w:rsidRPr="003E5C7F" w:rsidRDefault="00B179A8" w:rsidP="00203454">
            <w:pPr>
              <w:rPr>
                <w:color w:val="000000"/>
                <w:szCs w:val="24"/>
              </w:rPr>
            </w:pPr>
            <w:r w:rsidRPr="003E5C7F">
              <w:rPr>
                <w:color w:val="000000"/>
                <w:szCs w:val="24"/>
              </w:rPr>
              <w:t>(0)</w:t>
            </w:r>
          </w:p>
        </w:tc>
      </w:tr>
      <w:tr w:rsidR="00B179A8" w:rsidRPr="003E5C7F" w14:paraId="357DFD6F" w14:textId="77777777" w:rsidTr="00ED0544">
        <w:trPr>
          <w:cnfStyle w:val="000000100000" w:firstRow="0" w:lastRow="0" w:firstColumn="0" w:lastColumn="0" w:oddVBand="0" w:evenVBand="0" w:oddHBand="1" w:evenHBand="0" w:firstRowFirstColumn="0" w:firstRowLastColumn="0" w:lastRowFirstColumn="0" w:lastRowLastColumn="0"/>
          <w:trHeight w:val="160"/>
        </w:trPr>
        <w:tc>
          <w:tcPr>
            <w:tcW w:w="4500" w:type="dxa"/>
            <w:tcBorders>
              <w:top w:val="none" w:sz="0" w:space="0" w:color="auto"/>
              <w:bottom w:val="none" w:sz="0" w:space="0" w:color="auto"/>
            </w:tcBorders>
          </w:tcPr>
          <w:p w14:paraId="68526F22" w14:textId="77777777" w:rsidR="00B179A8" w:rsidRPr="003E5C7F" w:rsidRDefault="00B179A8" w:rsidP="00203454">
            <w:pPr>
              <w:rPr>
                <w:color w:val="000000"/>
                <w:szCs w:val="24"/>
              </w:rPr>
            </w:pPr>
            <w:r w:rsidRPr="003E5C7F">
              <w:rPr>
                <w:color w:val="000000"/>
                <w:szCs w:val="24"/>
              </w:rPr>
              <w:t>Other</w:t>
            </w:r>
          </w:p>
        </w:tc>
        <w:tc>
          <w:tcPr>
            <w:tcW w:w="4770" w:type="dxa"/>
            <w:tcBorders>
              <w:top w:val="none" w:sz="0" w:space="0" w:color="auto"/>
              <w:bottom w:val="none" w:sz="0" w:space="0" w:color="auto"/>
            </w:tcBorders>
          </w:tcPr>
          <w:p w14:paraId="3D7E688F" w14:textId="77777777" w:rsidR="00B179A8" w:rsidRPr="003E5C7F" w:rsidRDefault="00B179A8" w:rsidP="00203454">
            <w:pPr>
              <w:rPr>
                <w:color w:val="000000"/>
                <w:szCs w:val="24"/>
              </w:rPr>
            </w:pPr>
            <w:r w:rsidRPr="003E5C7F">
              <w:rPr>
                <w:color w:val="000000"/>
                <w:szCs w:val="24"/>
              </w:rPr>
              <w:t>3.3 (1)</w:t>
            </w:r>
          </w:p>
        </w:tc>
      </w:tr>
      <w:tr w:rsidR="00B179A8" w:rsidRPr="003E5C7F" w14:paraId="316E98DE" w14:textId="77777777" w:rsidTr="00ED0544">
        <w:trPr>
          <w:trHeight w:val="160"/>
        </w:trPr>
        <w:tc>
          <w:tcPr>
            <w:tcW w:w="4500" w:type="dxa"/>
          </w:tcPr>
          <w:p w14:paraId="3D7049BD" w14:textId="77777777" w:rsidR="00B179A8" w:rsidRPr="003E5C7F" w:rsidRDefault="00B179A8" w:rsidP="00203454">
            <w:pPr>
              <w:rPr>
                <w:color w:val="000000"/>
                <w:szCs w:val="24"/>
              </w:rPr>
            </w:pPr>
          </w:p>
        </w:tc>
        <w:tc>
          <w:tcPr>
            <w:tcW w:w="4770" w:type="dxa"/>
          </w:tcPr>
          <w:p w14:paraId="17C9BD44" w14:textId="77777777" w:rsidR="00B179A8" w:rsidRPr="003E5C7F" w:rsidRDefault="00B179A8" w:rsidP="00203454">
            <w:pPr>
              <w:rPr>
                <w:color w:val="000000"/>
                <w:szCs w:val="24"/>
              </w:rPr>
            </w:pPr>
          </w:p>
        </w:tc>
      </w:tr>
      <w:tr w:rsidR="00B179A8" w:rsidRPr="003E5C7F" w14:paraId="330CCD35" w14:textId="77777777" w:rsidTr="00ED0544">
        <w:trPr>
          <w:cnfStyle w:val="000000100000" w:firstRow="0" w:lastRow="0" w:firstColumn="0" w:lastColumn="0" w:oddVBand="0" w:evenVBand="0" w:oddHBand="1" w:evenHBand="0" w:firstRowFirstColumn="0" w:firstRowLastColumn="0" w:lastRowFirstColumn="0" w:lastRowLastColumn="0"/>
          <w:trHeight w:val="160"/>
        </w:trPr>
        <w:tc>
          <w:tcPr>
            <w:tcW w:w="4500" w:type="dxa"/>
          </w:tcPr>
          <w:p w14:paraId="7AEB5B34" w14:textId="77777777" w:rsidR="00B179A8" w:rsidRPr="003E5C7F" w:rsidRDefault="00B179A8" w:rsidP="00203454">
            <w:pPr>
              <w:rPr>
                <w:color w:val="000000"/>
                <w:szCs w:val="24"/>
              </w:rPr>
            </w:pPr>
            <w:r w:rsidRPr="003E5C7F">
              <w:rPr>
                <w:color w:val="000000"/>
                <w:szCs w:val="24"/>
              </w:rPr>
              <w:t>Gender (EJ)</w:t>
            </w:r>
          </w:p>
        </w:tc>
        <w:tc>
          <w:tcPr>
            <w:tcW w:w="4770" w:type="dxa"/>
          </w:tcPr>
          <w:p w14:paraId="3216E2F0" w14:textId="77777777" w:rsidR="00B179A8" w:rsidRPr="003E5C7F" w:rsidRDefault="00B179A8" w:rsidP="00203454">
            <w:pPr>
              <w:rPr>
                <w:color w:val="000000"/>
                <w:szCs w:val="24"/>
              </w:rPr>
            </w:pPr>
          </w:p>
        </w:tc>
      </w:tr>
      <w:tr w:rsidR="00B179A8" w:rsidRPr="003E5C7F" w14:paraId="572B9A09" w14:textId="77777777" w:rsidTr="00ED0544">
        <w:trPr>
          <w:trHeight w:val="160"/>
        </w:trPr>
        <w:tc>
          <w:tcPr>
            <w:tcW w:w="4500" w:type="dxa"/>
          </w:tcPr>
          <w:p w14:paraId="0D2930B1" w14:textId="77777777" w:rsidR="00B179A8" w:rsidRPr="003E5C7F" w:rsidRDefault="00B179A8" w:rsidP="00203454">
            <w:pPr>
              <w:rPr>
                <w:szCs w:val="24"/>
              </w:rPr>
            </w:pPr>
            <w:r w:rsidRPr="003E5C7F">
              <w:rPr>
                <w:color w:val="000000"/>
                <w:szCs w:val="24"/>
              </w:rPr>
              <w:t xml:space="preserve">Female </w:t>
            </w:r>
          </w:p>
        </w:tc>
        <w:tc>
          <w:tcPr>
            <w:tcW w:w="4770" w:type="dxa"/>
          </w:tcPr>
          <w:p w14:paraId="003D9FE4" w14:textId="77777777" w:rsidR="00B179A8" w:rsidRPr="003E5C7F" w:rsidRDefault="00B179A8" w:rsidP="00203454">
            <w:pPr>
              <w:rPr>
                <w:szCs w:val="24"/>
              </w:rPr>
            </w:pPr>
            <w:r w:rsidRPr="003E5C7F">
              <w:rPr>
                <w:color w:val="000000"/>
                <w:szCs w:val="24"/>
              </w:rPr>
              <w:t>53.3% (8)</w:t>
            </w:r>
          </w:p>
        </w:tc>
      </w:tr>
      <w:tr w:rsidR="00B179A8" w:rsidRPr="003E5C7F" w14:paraId="7D93D59F" w14:textId="77777777" w:rsidTr="00ED0544">
        <w:trPr>
          <w:cnfStyle w:val="000000100000" w:firstRow="0" w:lastRow="0" w:firstColumn="0" w:lastColumn="0" w:oddVBand="0" w:evenVBand="0" w:oddHBand="1" w:evenHBand="0" w:firstRowFirstColumn="0" w:firstRowLastColumn="0" w:lastRowFirstColumn="0" w:lastRowLastColumn="0"/>
          <w:trHeight w:val="160"/>
        </w:trPr>
        <w:tc>
          <w:tcPr>
            <w:tcW w:w="4500" w:type="dxa"/>
          </w:tcPr>
          <w:p w14:paraId="3EC12B8E" w14:textId="77777777" w:rsidR="00B179A8" w:rsidRPr="003E5C7F" w:rsidRDefault="00B179A8" w:rsidP="00203454">
            <w:pPr>
              <w:rPr>
                <w:szCs w:val="24"/>
              </w:rPr>
            </w:pPr>
            <w:r w:rsidRPr="003E5C7F">
              <w:rPr>
                <w:color w:val="000000"/>
                <w:szCs w:val="24"/>
              </w:rPr>
              <w:t xml:space="preserve">Male </w:t>
            </w:r>
          </w:p>
        </w:tc>
        <w:tc>
          <w:tcPr>
            <w:tcW w:w="4770" w:type="dxa"/>
          </w:tcPr>
          <w:p w14:paraId="13B0B81C" w14:textId="77777777" w:rsidR="00B179A8" w:rsidRPr="003E5C7F" w:rsidRDefault="00B179A8" w:rsidP="00203454">
            <w:pPr>
              <w:rPr>
                <w:szCs w:val="24"/>
              </w:rPr>
            </w:pPr>
            <w:r w:rsidRPr="003E5C7F">
              <w:rPr>
                <w:color w:val="000000"/>
                <w:szCs w:val="24"/>
              </w:rPr>
              <w:t>46.6%  (7)</w:t>
            </w:r>
          </w:p>
        </w:tc>
      </w:tr>
      <w:tr w:rsidR="00B179A8" w:rsidRPr="003E5C7F" w14:paraId="6D75A077" w14:textId="77777777" w:rsidTr="00ED0544">
        <w:trPr>
          <w:trHeight w:val="160"/>
        </w:trPr>
        <w:tc>
          <w:tcPr>
            <w:tcW w:w="4500" w:type="dxa"/>
          </w:tcPr>
          <w:p w14:paraId="2B773198" w14:textId="77777777" w:rsidR="00B179A8" w:rsidRPr="003E5C7F" w:rsidRDefault="00B179A8" w:rsidP="00203454">
            <w:pPr>
              <w:rPr>
                <w:color w:val="000000"/>
                <w:szCs w:val="24"/>
              </w:rPr>
            </w:pPr>
            <w:r w:rsidRPr="003E5C7F">
              <w:rPr>
                <w:szCs w:val="24"/>
              </w:rPr>
              <w:t>Age (EJ)</w:t>
            </w:r>
          </w:p>
        </w:tc>
        <w:tc>
          <w:tcPr>
            <w:tcW w:w="4770" w:type="dxa"/>
          </w:tcPr>
          <w:p w14:paraId="16B65F60" w14:textId="77777777" w:rsidR="00B179A8" w:rsidRPr="003E5C7F" w:rsidRDefault="00B179A8" w:rsidP="00203454">
            <w:pPr>
              <w:rPr>
                <w:color w:val="000000"/>
                <w:szCs w:val="24"/>
              </w:rPr>
            </w:pPr>
          </w:p>
        </w:tc>
      </w:tr>
      <w:tr w:rsidR="00B179A8" w:rsidRPr="003E5C7F" w14:paraId="2FCA2D7E" w14:textId="77777777" w:rsidTr="00ED0544">
        <w:trPr>
          <w:cnfStyle w:val="000000100000" w:firstRow="0" w:lastRow="0" w:firstColumn="0" w:lastColumn="0" w:oddVBand="0" w:evenVBand="0" w:oddHBand="1" w:evenHBand="0" w:firstRowFirstColumn="0" w:firstRowLastColumn="0" w:lastRowFirstColumn="0" w:lastRowLastColumn="0"/>
          <w:trHeight w:val="160"/>
        </w:trPr>
        <w:tc>
          <w:tcPr>
            <w:tcW w:w="4500" w:type="dxa"/>
          </w:tcPr>
          <w:p w14:paraId="5499F715" w14:textId="77777777" w:rsidR="00B179A8" w:rsidRPr="003E5C7F" w:rsidRDefault="00B179A8" w:rsidP="00203454">
            <w:pPr>
              <w:rPr>
                <w:szCs w:val="24"/>
              </w:rPr>
            </w:pPr>
            <w:r w:rsidRPr="003E5C7F">
              <w:rPr>
                <w:szCs w:val="24"/>
              </w:rPr>
              <w:t xml:space="preserve">18-24 years old </w:t>
            </w:r>
          </w:p>
        </w:tc>
        <w:tc>
          <w:tcPr>
            <w:tcW w:w="4770" w:type="dxa"/>
          </w:tcPr>
          <w:p w14:paraId="31A8B23A" w14:textId="77777777" w:rsidR="00B179A8" w:rsidRPr="003E5C7F" w:rsidRDefault="00B179A8" w:rsidP="00203454">
            <w:pPr>
              <w:rPr>
                <w:color w:val="000000"/>
                <w:szCs w:val="24"/>
              </w:rPr>
            </w:pPr>
            <w:r w:rsidRPr="003E5C7F">
              <w:rPr>
                <w:szCs w:val="24"/>
              </w:rPr>
              <w:t>80% (12)</w:t>
            </w:r>
          </w:p>
        </w:tc>
      </w:tr>
      <w:tr w:rsidR="00B179A8" w:rsidRPr="003E5C7F" w14:paraId="7FFE4839" w14:textId="77777777" w:rsidTr="00ED0544">
        <w:trPr>
          <w:trHeight w:val="160"/>
        </w:trPr>
        <w:tc>
          <w:tcPr>
            <w:tcW w:w="4500" w:type="dxa"/>
          </w:tcPr>
          <w:p w14:paraId="7A400D1E" w14:textId="77777777" w:rsidR="00B179A8" w:rsidRPr="003E5C7F" w:rsidRDefault="00B179A8" w:rsidP="00203454">
            <w:pPr>
              <w:rPr>
                <w:szCs w:val="24"/>
              </w:rPr>
            </w:pPr>
            <w:r w:rsidRPr="003E5C7F">
              <w:rPr>
                <w:szCs w:val="24"/>
              </w:rPr>
              <w:t xml:space="preserve">25-34 years old </w:t>
            </w:r>
          </w:p>
        </w:tc>
        <w:tc>
          <w:tcPr>
            <w:tcW w:w="4770" w:type="dxa"/>
          </w:tcPr>
          <w:p w14:paraId="064429A5" w14:textId="77777777" w:rsidR="00B179A8" w:rsidRPr="003E5C7F" w:rsidRDefault="00B179A8" w:rsidP="00203454">
            <w:pPr>
              <w:rPr>
                <w:szCs w:val="24"/>
              </w:rPr>
            </w:pPr>
            <w:r w:rsidRPr="003E5C7F">
              <w:rPr>
                <w:szCs w:val="24"/>
              </w:rPr>
              <w:t xml:space="preserve"> (0)</w:t>
            </w:r>
          </w:p>
        </w:tc>
      </w:tr>
      <w:tr w:rsidR="00B179A8" w:rsidRPr="003E5C7F" w14:paraId="383493DB" w14:textId="77777777" w:rsidTr="00ED0544">
        <w:trPr>
          <w:cnfStyle w:val="000000100000" w:firstRow="0" w:lastRow="0" w:firstColumn="0" w:lastColumn="0" w:oddVBand="0" w:evenVBand="0" w:oddHBand="1" w:evenHBand="0" w:firstRowFirstColumn="0" w:firstRowLastColumn="0" w:lastRowFirstColumn="0" w:lastRowLastColumn="0"/>
          <w:trHeight w:val="160"/>
        </w:trPr>
        <w:tc>
          <w:tcPr>
            <w:tcW w:w="4500" w:type="dxa"/>
          </w:tcPr>
          <w:p w14:paraId="5925B621" w14:textId="77777777" w:rsidR="00B179A8" w:rsidRPr="003E5C7F" w:rsidRDefault="00B179A8" w:rsidP="00203454">
            <w:pPr>
              <w:rPr>
                <w:szCs w:val="24"/>
              </w:rPr>
            </w:pPr>
            <w:r w:rsidRPr="003E5C7F">
              <w:rPr>
                <w:szCs w:val="24"/>
              </w:rPr>
              <w:t xml:space="preserve">35-44 years old </w:t>
            </w:r>
          </w:p>
        </w:tc>
        <w:tc>
          <w:tcPr>
            <w:tcW w:w="4770" w:type="dxa"/>
          </w:tcPr>
          <w:p w14:paraId="16C900E8" w14:textId="77777777" w:rsidR="00B179A8" w:rsidRPr="003E5C7F" w:rsidRDefault="00B179A8" w:rsidP="00203454">
            <w:pPr>
              <w:rPr>
                <w:szCs w:val="24"/>
              </w:rPr>
            </w:pPr>
            <w:r w:rsidRPr="003E5C7F">
              <w:rPr>
                <w:szCs w:val="24"/>
              </w:rPr>
              <w:t>0 (0)</w:t>
            </w:r>
          </w:p>
        </w:tc>
      </w:tr>
      <w:tr w:rsidR="00B179A8" w:rsidRPr="003E5C7F" w14:paraId="0E729E6E" w14:textId="77777777" w:rsidTr="00ED0544">
        <w:trPr>
          <w:trHeight w:val="160"/>
        </w:trPr>
        <w:tc>
          <w:tcPr>
            <w:tcW w:w="4500" w:type="dxa"/>
          </w:tcPr>
          <w:p w14:paraId="54190EA6" w14:textId="77777777" w:rsidR="00B179A8" w:rsidRPr="003E5C7F" w:rsidRDefault="00B179A8" w:rsidP="00203454">
            <w:pPr>
              <w:rPr>
                <w:szCs w:val="24"/>
              </w:rPr>
            </w:pPr>
            <w:r w:rsidRPr="003E5C7F">
              <w:rPr>
                <w:szCs w:val="24"/>
              </w:rPr>
              <w:t xml:space="preserve">45-54 years old </w:t>
            </w:r>
          </w:p>
        </w:tc>
        <w:tc>
          <w:tcPr>
            <w:tcW w:w="4770" w:type="dxa"/>
          </w:tcPr>
          <w:p w14:paraId="6053EB31" w14:textId="77777777" w:rsidR="00B179A8" w:rsidRPr="003E5C7F" w:rsidRDefault="00B179A8" w:rsidP="00203454">
            <w:pPr>
              <w:rPr>
                <w:szCs w:val="24"/>
              </w:rPr>
            </w:pPr>
            <w:r w:rsidRPr="003E5C7F">
              <w:rPr>
                <w:szCs w:val="24"/>
              </w:rPr>
              <w:t>13.3% (2)</w:t>
            </w:r>
          </w:p>
        </w:tc>
      </w:tr>
      <w:tr w:rsidR="00B179A8" w:rsidRPr="003E5C7F" w14:paraId="656FD41C" w14:textId="77777777" w:rsidTr="00ED0544">
        <w:trPr>
          <w:cnfStyle w:val="000000100000" w:firstRow="0" w:lastRow="0" w:firstColumn="0" w:lastColumn="0" w:oddVBand="0" w:evenVBand="0" w:oddHBand="1" w:evenHBand="0" w:firstRowFirstColumn="0" w:firstRowLastColumn="0" w:lastRowFirstColumn="0" w:lastRowLastColumn="0"/>
          <w:trHeight w:val="160"/>
        </w:trPr>
        <w:tc>
          <w:tcPr>
            <w:tcW w:w="4500" w:type="dxa"/>
          </w:tcPr>
          <w:p w14:paraId="5E349D74" w14:textId="77777777" w:rsidR="00B179A8" w:rsidRPr="003E5C7F" w:rsidRDefault="00B179A8" w:rsidP="00203454">
            <w:pPr>
              <w:rPr>
                <w:szCs w:val="24"/>
              </w:rPr>
            </w:pPr>
            <w:r w:rsidRPr="003E5C7F">
              <w:rPr>
                <w:szCs w:val="24"/>
              </w:rPr>
              <w:t xml:space="preserve">55 -64 years old </w:t>
            </w:r>
          </w:p>
        </w:tc>
        <w:tc>
          <w:tcPr>
            <w:tcW w:w="4770" w:type="dxa"/>
          </w:tcPr>
          <w:p w14:paraId="23894D86" w14:textId="77777777" w:rsidR="00B179A8" w:rsidRPr="003E5C7F" w:rsidRDefault="00B179A8" w:rsidP="00203454">
            <w:pPr>
              <w:rPr>
                <w:szCs w:val="24"/>
              </w:rPr>
            </w:pPr>
            <w:r w:rsidRPr="003E5C7F">
              <w:rPr>
                <w:szCs w:val="24"/>
              </w:rPr>
              <w:t>6.6% (1)</w:t>
            </w:r>
          </w:p>
        </w:tc>
      </w:tr>
      <w:tr w:rsidR="00B179A8" w:rsidRPr="003E5C7F" w14:paraId="76A684AE" w14:textId="77777777" w:rsidTr="00ED0544">
        <w:trPr>
          <w:trHeight w:val="160"/>
        </w:trPr>
        <w:tc>
          <w:tcPr>
            <w:tcW w:w="4500" w:type="dxa"/>
          </w:tcPr>
          <w:p w14:paraId="0E292C7D" w14:textId="77777777" w:rsidR="00B179A8" w:rsidRPr="003E5C7F" w:rsidRDefault="00B179A8" w:rsidP="00203454">
            <w:pPr>
              <w:rPr>
                <w:szCs w:val="24"/>
              </w:rPr>
            </w:pPr>
            <w:r w:rsidRPr="003E5C7F">
              <w:rPr>
                <w:szCs w:val="24"/>
              </w:rPr>
              <w:t>65 or older</w:t>
            </w:r>
          </w:p>
        </w:tc>
        <w:tc>
          <w:tcPr>
            <w:tcW w:w="4770" w:type="dxa"/>
          </w:tcPr>
          <w:p w14:paraId="5C9C639E" w14:textId="77777777" w:rsidR="00B179A8" w:rsidRPr="003E5C7F" w:rsidRDefault="00B179A8" w:rsidP="00203454">
            <w:pPr>
              <w:rPr>
                <w:szCs w:val="24"/>
              </w:rPr>
            </w:pPr>
            <w:r w:rsidRPr="003E5C7F">
              <w:rPr>
                <w:szCs w:val="24"/>
              </w:rPr>
              <w:t>0 (0)</w:t>
            </w:r>
          </w:p>
        </w:tc>
      </w:tr>
      <w:tr w:rsidR="00B179A8" w:rsidRPr="003E5C7F" w14:paraId="3DF74C4E" w14:textId="77777777" w:rsidTr="00ED0544">
        <w:trPr>
          <w:cnfStyle w:val="000000100000" w:firstRow="0" w:lastRow="0" w:firstColumn="0" w:lastColumn="0" w:oddVBand="0" w:evenVBand="0" w:oddHBand="1" w:evenHBand="0" w:firstRowFirstColumn="0" w:firstRowLastColumn="0" w:lastRowFirstColumn="0" w:lastRowLastColumn="0"/>
          <w:trHeight w:val="160"/>
        </w:trPr>
        <w:tc>
          <w:tcPr>
            <w:tcW w:w="4500" w:type="dxa"/>
          </w:tcPr>
          <w:p w14:paraId="6D3CF0B5" w14:textId="77777777" w:rsidR="00B179A8" w:rsidRPr="003E5C7F" w:rsidRDefault="00B179A8" w:rsidP="00203454">
            <w:pPr>
              <w:rPr>
                <w:szCs w:val="24"/>
              </w:rPr>
            </w:pPr>
            <w:r w:rsidRPr="003E5C7F">
              <w:rPr>
                <w:color w:val="000000"/>
                <w:szCs w:val="24"/>
              </w:rPr>
              <w:t>Race/Ethnicity (EJ)</w:t>
            </w:r>
          </w:p>
        </w:tc>
        <w:tc>
          <w:tcPr>
            <w:tcW w:w="4770" w:type="dxa"/>
          </w:tcPr>
          <w:p w14:paraId="55EB465D" w14:textId="77777777" w:rsidR="00B179A8" w:rsidRPr="003E5C7F" w:rsidRDefault="00B179A8" w:rsidP="00203454">
            <w:pPr>
              <w:rPr>
                <w:szCs w:val="24"/>
              </w:rPr>
            </w:pPr>
          </w:p>
        </w:tc>
      </w:tr>
      <w:tr w:rsidR="00B179A8" w:rsidRPr="003E5C7F" w14:paraId="169CC9B1" w14:textId="77777777" w:rsidTr="00ED0544">
        <w:trPr>
          <w:trHeight w:val="160"/>
        </w:trPr>
        <w:tc>
          <w:tcPr>
            <w:tcW w:w="4500" w:type="dxa"/>
          </w:tcPr>
          <w:p w14:paraId="5337231A" w14:textId="77777777" w:rsidR="00B179A8" w:rsidRPr="003E5C7F" w:rsidRDefault="00B179A8" w:rsidP="00203454">
            <w:pPr>
              <w:rPr>
                <w:color w:val="000000"/>
                <w:szCs w:val="24"/>
              </w:rPr>
            </w:pPr>
            <w:r w:rsidRPr="003E5C7F">
              <w:rPr>
                <w:color w:val="000000"/>
                <w:szCs w:val="24"/>
              </w:rPr>
              <w:t xml:space="preserve">Black/African American </w:t>
            </w:r>
          </w:p>
        </w:tc>
        <w:tc>
          <w:tcPr>
            <w:tcW w:w="4770" w:type="dxa"/>
          </w:tcPr>
          <w:p w14:paraId="054A8353" w14:textId="77777777" w:rsidR="00B179A8" w:rsidRPr="003E5C7F" w:rsidRDefault="00B179A8" w:rsidP="00203454">
            <w:pPr>
              <w:rPr>
                <w:szCs w:val="24"/>
              </w:rPr>
            </w:pPr>
            <w:r w:rsidRPr="003E5C7F">
              <w:rPr>
                <w:color w:val="000000"/>
                <w:szCs w:val="24"/>
              </w:rPr>
              <w:t>60% (9)</w:t>
            </w:r>
          </w:p>
        </w:tc>
      </w:tr>
      <w:tr w:rsidR="00B179A8" w:rsidRPr="003E5C7F" w14:paraId="2EA8A181" w14:textId="77777777" w:rsidTr="00ED0544">
        <w:trPr>
          <w:cnfStyle w:val="000000100000" w:firstRow="0" w:lastRow="0" w:firstColumn="0" w:lastColumn="0" w:oddVBand="0" w:evenVBand="0" w:oddHBand="1" w:evenHBand="0" w:firstRowFirstColumn="0" w:firstRowLastColumn="0" w:lastRowFirstColumn="0" w:lastRowLastColumn="0"/>
          <w:trHeight w:val="160"/>
        </w:trPr>
        <w:tc>
          <w:tcPr>
            <w:tcW w:w="4500" w:type="dxa"/>
          </w:tcPr>
          <w:p w14:paraId="17F24A2B" w14:textId="77777777" w:rsidR="00B179A8" w:rsidRPr="003E5C7F" w:rsidRDefault="00B179A8" w:rsidP="00203454">
            <w:pPr>
              <w:rPr>
                <w:color w:val="000000"/>
                <w:szCs w:val="24"/>
              </w:rPr>
            </w:pPr>
            <w:r w:rsidRPr="003E5C7F">
              <w:rPr>
                <w:color w:val="000000"/>
                <w:szCs w:val="24"/>
              </w:rPr>
              <w:t xml:space="preserve">Caucasian </w:t>
            </w:r>
          </w:p>
        </w:tc>
        <w:tc>
          <w:tcPr>
            <w:tcW w:w="4770" w:type="dxa"/>
          </w:tcPr>
          <w:p w14:paraId="4514164F" w14:textId="77777777" w:rsidR="00B179A8" w:rsidRPr="003E5C7F" w:rsidRDefault="00B179A8" w:rsidP="00203454">
            <w:pPr>
              <w:rPr>
                <w:color w:val="000000"/>
                <w:szCs w:val="24"/>
              </w:rPr>
            </w:pPr>
            <w:r w:rsidRPr="003E5C7F">
              <w:rPr>
                <w:color w:val="000000"/>
                <w:szCs w:val="24"/>
              </w:rPr>
              <w:t>20% (3)</w:t>
            </w:r>
          </w:p>
        </w:tc>
      </w:tr>
      <w:tr w:rsidR="00B179A8" w:rsidRPr="003E5C7F" w14:paraId="1DB3F104" w14:textId="77777777" w:rsidTr="00ED0544">
        <w:trPr>
          <w:trHeight w:val="160"/>
        </w:trPr>
        <w:tc>
          <w:tcPr>
            <w:tcW w:w="4500" w:type="dxa"/>
          </w:tcPr>
          <w:p w14:paraId="16488C4F" w14:textId="77777777" w:rsidR="00B179A8" w:rsidRPr="003E5C7F" w:rsidRDefault="00B179A8" w:rsidP="00203454">
            <w:pPr>
              <w:rPr>
                <w:color w:val="000000"/>
                <w:szCs w:val="24"/>
              </w:rPr>
            </w:pPr>
            <w:r w:rsidRPr="003E5C7F">
              <w:rPr>
                <w:color w:val="000000"/>
                <w:szCs w:val="24"/>
              </w:rPr>
              <w:t>Hispanic</w:t>
            </w:r>
          </w:p>
        </w:tc>
        <w:tc>
          <w:tcPr>
            <w:tcW w:w="4770" w:type="dxa"/>
          </w:tcPr>
          <w:p w14:paraId="783B803F" w14:textId="77777777" w:rsidR="00B179A8" w:rsidRPr="003E5C7F" w:rsidRDefault="00B179A8" w:rsidP="00203454">
            <w:pPr>
              <w:rPr>
                <w:color w:val="000000"/>
                <w:szCs w:val="24"/>
              </w:rPr>
            </w:pPr>
            <w:r w:rsidRPr="003E5C7F">
              <w:rPr>
                <w:color w:val="000000"/>
                <w:szCs w:val="24"/>
              </w:rPr>
              <w:t>(0)</w:t>
            </w:r>
          </w:p>
        </w:tc>
      </w:tr>
      <w:tr w:rsidR="00B179A8" w:rsidRPr="003E5C7F" w14:paraId="22406CA1" w14:textId="77777777" w:rsidTr="00ED0544">
        <w:trPr>
          <w:cnfStyle w:val="000000100000" w:firstRow="0" w:lastRow="0" w:firstColumn="0" w:lastColumn="0" w:oddVBand="0" w:evenVBand="0" w:oddHBand="1" w:evenHBand="0" w:firstRowFirstColumn="0" w:firstRowLastColumn="0" w:lastRowFirstColumn="0" w:lastRowLastColumn="0"/>
          <w:trHeight w:val="160"/>
        </w:trPr>
        <w:tc>
          <w:tcPr>
            <w:tcW w:w="4500" w:type="dxa"/>
          </w:tcPr>
          <w:p w14:paraId="1B31F14F" w14:textId="77777777" w:rsidR="00B179A8" w:rsidRPr="003E5C7F" w:rsidRDefault="00B179A8" w:rsidP="00203454">
            <w:pPr>
              <w:rPr>
                <w:color w:val="000000"/>
                <w:szCs w:val="24"/>
              </w:rPr>
            </w:pPr>
            <w:r w:rsidRPr="003E5C7F">
              <w:rPr>
                <w:color w:val="000000"/>
                <w:szCs w:val="24"/>
              </w:rPr>
              <w:t xml:space="preserve">Asian </w:t>
            </w:r>
          </w:p>
        </w:tc>
        <w:tc>
          <w:tcPr>
            <w:tcW w:w="4770" w:type="dxa"/>
          </w:tcPr>
          <w:p w14:paraId="660328C8" w14:textId="77777777" w:rsidR="00B179A8" w:rsidRPr="003E5C7F" w:rsidRDefault="00B179A8" w:rsidP="00203454">
            <w:pPr>
              <w:rPr>
                <w:color w:val="000000"/>
                <w:szCs w:val="24"/>
              </w:rPr>
            </w:pPr>
            <w:r w:rsidRPr="003E5C7F">
              <w:rPr>
                <w:color w:val="000000"/>
                <w:szCs w:val="24"/>
              </w:rPr>
              <w:t>(0)</w:t>
            </w:r>
          </w:p>
        </w:tc>
      </w:tr>
      <w:tr w:rsidR="00B179A8" w:rsidRPr="003E5C7F" w14:paraId="70F30926" w14:textId="77777777" w:rsidTr="00ED0544">
        <w:trPr>
          <w:trHeight w:val="160"/>
        </w:trPr>
        <w:tc>
          <w:tcPr>
            <w:tcW w:w="4500" w:type="dxa"/>
          </w:tcPr>
          <w:p w14:paraId="1C942C84" w14:textId="77777777" w:rsidR="00B179A8" w:rsidRPr="003E5C7F" w:rsidRDefault="00B179A8" w:rsidP="00203454">
            <w:pPr>
              <w:rPr>
                <w:color w:val="000000"/>
                <w:szCs w:val="24"/>
              </w:rPr>
            </w:pPr>
            <w:r w:rsidRPr="003E5C7F">
              <w:rPr>
                <w:color w:val="000000"/>
                <w:szCs w:val="24"/>
              </w:rPr>
              <w:t>Other</w:t>
            </w:r>
          </w:p>
        </w:tc>
        <w:tc>
          <w:tcPr>
            <w:tcW w:w="4770" w:type="dxa"/>
          </w:tcPr>
          <w:p w14:paraId="7B7C7720" w14:textId="77777777" w:rsidR="00B179A8" w:rsidRPr="003E5C7F" w:rsidRDefault="00B179A8" w:rsidP="00203454">
            <w:pPr>
              <w:rPr>
                <w:color w:val="000000"/>
                <w:szCs w:val="24"/>
              </w:rPr>
            </w:pPr>
            <w:r w:rsidRPr="003E5C7F">
              <w:rPr>
                <w:color w:val="000000"/>
                <w:szCs w:val="24"/>
              </w:rPr>
              <w:t>20% (3)</w:t>
            </w:r>
          </w:p>
        </w:tc>
      </w:tr>
      <w:tr w:rsidR="00B179A8" w:rsidRPr="003E5C7F" w14:paraId="3BCB67AE" w14:textId="77777777" w:rsidTr="00ED0544">
        <w:trPr>
          <w:cnfStyle w:val="000000100000" w:firstRow="0" w:lastRow="0" w:firstColumn="0" w:lastColumn="0" w:oddVBand="0" w:evenVBand="0" w:oddHBand="1" w:evenHBand="0" w:firstRowFirstColumn="0" w:firstRowLastColumn="0" w:lastRowFirstColumn="0" w:lastRowLastColumn="0"/>
          <w:trHeight w:val="160"/>
        </w:trPr>
        <w:tc>
          <w:tcPr>
            <w:tcW w:w="4500" w:type="dxa"/>
          </w:tcPr>
          <w:p w14:paraId="36B2E0D4" w14:textId="77777777" w:rsidR="00B179A8" w:rsidRPr="003E5C7F" w:rsidRDefault="00B179A8" w:rsidP="00203454">
            <w:pPr>
              <w:rPr>
                <w:color w:val="000000"/>
                <w:szCs w:val="24"/>
              </w:rPr>
            </w:pPr>
          </w:p>
        </w:tc>
        <w:tc>
          <w:tcPr>
            <w:tcW w:w="4770" w:type="dxa"/>
          </w:tcPr>
          <w:p w14:paraId="0767FFC2" w14:textId="77777777" w:rsidR="00B179A8" w:rsidRPr="003E5C7F" w:rsidRDefault="00B179A8" w:rsidP="00203454">
            <w:pPr>
              <w:rPr>
                <w:color w:val="000000"/>
                <w:szCs w:val="24"/>
              </w:rPr>
            </w:pPr>
          </w:p>
        </w:tc>
      </w:tr>
    </w:tbl>
    <w:p w14:paraId="05554C84" w14:textId="77777777" w:rsidR="00B179A8" w:rsidRPr="003E5C7F" w:rsidRDefault="00B179A8" w:rsidP="00203454">
      <w:pPr>
        <w:rPr>
          <w:color w:val="000000"/>
          <w:szCs w:val="24"/>
        </w:rPr>
      </w:pPr>
    </w:p>
    <w:p w14:paraId="34651050" w14:textId="24D85764" w:rsidR="00B179A8" w:rsidRPr="003E5C7F" w:rsidRDefault="00B179A8" w:rsidP="00203454">
      <w:pPr>
        <w:rPr>
          <w:color w:val="000000"/>
          <w:szCs w:val="24"/>
        </w:rPr>
      </w:pPr>
      <w:r w:rsidRPr="003E5C7F">
        <w:rPr>
          <w:color w:val="000000"/>
          <w:szCs w:val="24"/>
        </w:rPr>
        <w:lastRenderedPageBreak/>
        <w:t xml:space="preserve">There </w:t>
      </w:r>
      <w:r w:rsidR="00C20B16" w:rsidRPr="003E5C7F">
        <w:rPr>
          <w:color w:val="000000"/>
          <w:szCs w:val="24"/>
        </w:rPr>
        <w:t>was</w:t>
      </w:r>
      <w:r w:rsidRPr="003E5C7F">
        <w:rPr>
          <w:color w:val="000000"/>
          <w:szCs w:val="24"/>
        </w:rPr>
        <w:t xml:space="preserve"> a total of 15 EJ focus group participants (N=15) of which the majority were female. The EJ population age ranges 18 and above, but most of them (80%) were between 18 and 24. EJ participants mainly identified as African American (N=60%). The non-EJ participants totaled 11 (N=11) and the majority were also female. The age range, like the EJ participants was 18 and above, however the Non-EJ participants were predominantly (46.1%) were aged 35-44. The non-EJ participants identified themselves equally as Caucasian and African American (46.1%)</w:t>
      </w:r>
    </w:p>
    <w:p w14:paraId="242F94EC" w14:textId="77777777" w:rsidR="00B179A8" w:rsidRPr="003E5C7F" w:rsidRDefault="00B179A8" w:rsidP="00203454">
      <w:pPr>
        <w:rPr>
          <w:color w:val="000000"/>
          <w:szCs w:val="24"/>
        </w:rPr>
      </w:pPr>
    </w:p>
    <w:p w14:paraId="5070DCA1" w14:textId="10976B6B" w:rsidR="00B179A8" w:rsidRPr="009B2B9B" w:rsidRDefault="00B179A8" w:rsidP="003D6D40">
      <w:pPr>
        <w:pStyle w:val="Heading2"/>
        <w:rPr>
          <w:color w:val="000000"/>
          <w:sz w:val="24"/>
          <w:szCs w:val="24"/>
        </w:rPr>
      </w:pPr>
      <w:bookmarkStart w:id="30" w:name="_Toc24116831"/>
      <w:r w:rsidRPr="009B2B9B">
        <w:rPr>
          <w:color w:val="000000"/>
          <w:sz w:val="24"/>
          <w:szCs w:val="24"/>
        </w:rPr>
        <w:t>Data Analysis</w:t>
      </w:r>
      <w:bookmarkEnd w:id="30"/>
    </w:p>
    <w:p w14:paraId="14CCDD7D" w14:textId="77777777" w:rsidR="00B179A8" w:rsidRPr="003E5C7F" w:rsidRDefault="00B179A8" w:rsidP="00203454">
      <w:pPr>
        <w:rPr>
          <w:color w:val="000000"/>
          <w:szCs w:val="24"/>
        </w:rPr>
      </w:pPr>
    </w:p>
    <w:p w14:paraId="1259C573" w14:textId="77777777" w:rsidR="00B179A8" w:rsidRPr="003E5C7F" w:rsidRDefault="00B179A8" w:rsidP="00203454">
      <w:pPr>
        <w:rPr>
          <w:color w:val="000000"/>
          <w:szCs w:val="24"/>
        </w:rPr>
      </w:pPr>
      <w:r w:rsidRPr="003E5C7F">
        <w:rPr>
          <w:color w:val="000000"/>
          <w:szCs w:val="24"/>
        </w:rPr>
        <w:t>Qualitative Focus Groups:</w:t>
      </w:r>
    </w:p>
    <w:p w14:paraId="18F899BB" w14:textId="77777777" w:rsidR="00B179A8" w:rsidRPr="003E5C7F" w:rsidRDefault="00B179A8" w:rsidP="00203454">
      <w:pPr>
        <w:ind w:firstLine="720"/>
        <w:rPr>
          <w:color w:val="000000"/>
          <w:szCs w:val="24"/>
        </w:rPr>
      </w:pPr>
      <w:r w:rsidRPr="003E5C7F">
        <w:rPr>
          <w:color w:val="000000"/>
          <w:szCs w:val="24"/>
        </w:rPr>
        <w:t>In the qualitative portion of this study, four focus groups were conducted with residents of Collin County: two with environmental justice (EJ) and two with non-environmental justice (non-EJ) populations. Participants were asked questions to elicit their experiences and perspectives of economic growth and transportation infrastructure in Collin County. Results of the qualitative data analysis highlighted issues in three primary areas: issues with existing public transit systems; issues related to missing transportation infrastructure within communities; and issues faced by individual residents as a result of the current public transit system. Each of these topics more or less overlaps with one of the research questions for this study and will be discussed in more detail below.</w:t>
      </w:r>
    </w:p>
    <w:p w14:paraId="142E6351" w14:textId="77777777" w:rsidR="00B179A8" w:rsidRPr="003E5C7F" w:rsidRDefault="00B179A8" w:rsidP="00203454">
      <w:pPr>
        <w:rPr>
          <w:color w:val="000000"/>
          <w:szCs w:val="24"/>
        </w:rPr>
      </w:pPr>
    </w:p>
    <w:p w14:paraId="52A4DFBC" w14:textId="77777777" w:rsidR="00B179A8" w:rsidRPr="003E5C7F" w:rsidRDefault="00B179A8" w:rsidP="00203454">
      <w:pPr>
        <w:rPr>
          <w:i/>
          <w:iCs/>
          <w:color w:val="000000"/>
          <w:szCs w:val="24"/>
        </w:rPr>
      </w:pPr>
      <w:r w:rsidRPr="003E5C7F">
        <w:rPr>
          <w:i/>
          <w:iCs/>
          <w:color w:val="000000"/>
          <w:szCs w:val="24"/>
        </w:rPr>
        <w:t>Issues with existing public transit systems</w:t>
      </w:r>
    </w:p>
    <w:p w14:paraId="1A2809D0" w14:textId="77777777" w:rsidR="00B179A8" w:rsidRPr="003E5C7F" w:rsidRDefault="00B179A8" w:rsidP="00203454">
      <w:pPr>
        <w:rPr>
          <w:color w:val="000000"/>
          <w:szCs w:val="24"/>
        </w:rPr>
      </w:pPr>
    </w:p>
    <w:p w14:paraId="0D0D343A" w14:textId="77777777" w:rsidR="00B179A8" w:rsidRPr="003E5C7F" w:rsidRDefault="00B179A8" w:rsidP="00203454">
      <w:pPr>
        <w:rPr>
          <w:bCs/>
          <w:color w:val="000000"/>
          <w:szCs w:val="24"/>
          <w:u w:val="single"/>
        </w:rPr>
      </w:pPr>
      <w:r w:rsidRPr="003E5C7F">
        <w:rPr>
          <w:bCs/>
          <w:color w:val="000000"/>
          <w:szCs w:val="24"/>
          <w:u w:val="single"/>
        </w:rPr>
        <w:t>Research Question 1: To what extent has transportation-infrastructure maintained pace with corresponding economic growth, from the perspectives of suburban boomtown residents?</w:t>
      </w:r>
    </w:p>
    <w:p w14:paraId="4E99495F" w14:textId="77777777" w:rsidR="00B179A8" w:rsidRPr="003E5C7F" w:rsidRDefault="00B179A8" w:rsidP="00203454">
      <w:pPr>
        <w:rPr>
          <w:color w:val="000000"/>
          <w:szCs w:val="24"/>
        </w:rPr>
      </w:pPr>
    </w:p>
    <w:p w14:paraId="69A0931B" w14:textId="77777777" w:rsidR="00B179A8" w:rsidRPr="003E5C7F" w:rsidRDefault="00B179A8" w:rsidP="00203454">
      <w:pPr>
        <w:ind w:firstLine="720"/>
        <w:rPr>
          <w:color w:val="000000"/>
          <w:szCs w:val="24"/>
        </w:rPr>
      </w:pPr>
      <w:r w:rsidRPr="003E5C7F">
        <w:rPr>
          <w:color w:val="000000"/>
          <w:szCs w:val="24"/>
        </w:rPr>
        <w:t>The overwhelming majority of participants in this study acknowledged the great opportunity for Collin County in its booming economy with many larger corporations and businesses bringing not only people but new housing and job opportunities to the area. One focus group participant described the economic growth as “booming – absolutely explosive in the number of corporations that have come into Collin County.” This participant noted both the “big major names” and also the smaller, supporting companies that have relocated to North Texas to support these entities. Others shared similar sentiments about the “explosive” growth. The very real signs of economic boom included an increase in both large and small businesses, hundreds of homes and numerous restaurants and retail shops going up. As the benefits and seeming opportunities have increased, so have the problems of heavier traffic, higher costs of goods and services, increased toll rates, and the growing pains of rapid community development.</w:t>
      </w:r>
    </w:p>
    <w:p w14:paraId="50386B98" w14:textId="77777777" w:rsidR="00B179A8" w:rsidRPr="003E5C7F" w:rsidRDefault="00B179A8" w:rsidP="00203454">
      <w:pPr>
        <w:ind w:firstLine="720"/>
        <w:rPr>
          <w:rFonts w:eastAsia="Calibri"/>
          <w:color w:val="000000"/>
          <w:szCs w:val="24"/>
        </w:rPr>
      </w:pPr>
      <w:r w:rsidRPr="003E5C7F">
        <w:rPr>
          <w:color w:val="000000"/>
          <w:szCs w:val="24"/>
        </w:rPr>
        <w:t>While the economic growth in Collin County has been explosive, participants from both environmental justice (EJ) populations and non-environmental justice (non-EJ) populations overwhelmingly believed that transportation infrastructure has not kept pace with that growth. One non-EJ participant characterized the infrastructure as “decades behind where they need to be.” More than one participant characterized their perception that transportation infrastructure was an after-thought for city or community developers. An EJ resident shared this perspective: “</w:t>
      </w:r>
      <w:r w:rsidRPr="003E5C7F">
        <w:rPr>
          <w:rFonts w:eastAsia="Calibri"/>
          <w:color w:val="000000"/>
          <w:szCs w:val="24"/>
        </w:rPr>
        <w:t xml:space="preserve">The economy has boomed. And unfortunately, it seems that, when that takes place, it’s always the big housing developments and all that that happens first, and then all of a sudden they’re like, ‘Oh, okay, now we gotta expand the roads, and create a tollway, and do this and do that..’  It’s </w:t>
      </w:r>
      <w:r w:rsidRPr="003E5C7F">
        <w:rPr>
          <w:rFonts w:eastAsia="Calibri"/>
          <w:color w:val="000000"/>
          <w:szCs w:val="24"/>
        </w:rPr>
        <w:lastRenderedPageBreak/>
        <w:t>like they leave the infrastructure for last. Public transportation seems to be one of the last thoughts that’s on the list.” Another, non-EJ, resident, stated, “I don't even know if it [transportation infrastructure] was even on the decision-making agenda.” This has major implications for such a sprawling North Texas county which in many ways may serve as a microcosm of Texas, a known destination for economic opportunity. A non-EJ resident described the gap between growing opportunities and lack of transportation infrastructure, specifically for residents relocating from transportation-supported communities: “Yeah, there is none. In my work, we hear that quite often because Texas is really right now – particularly North Texas – is waving the big flag. Everything is here, right? Opportunities are here…</w:t>
      </w:r>
      <w:r w:rsidRPr="003E5C7F">
        <w:rPr>
          <w:color w:val="000000"/>
          <w:szCs w:val="24"/>
        </w:rPr>
        <w:t>So we have to break the bad news to them that, that public transportation is not available. And we’ve even had people come, [who] didn’t have [a] license because they were coming depending on a public transportation system.</w:t>
      </w:r>
      <w:r w:rsidRPr="003E5C7F">
        <w:rPr>
          <w:rFonts w:eastAsia="Calibri"/>
          <w:color w:val="000000"/>
          <w:szCs w:val="24"/>
        </w:rPr>
        <w:t>”</w:t>
      </w:r>
    </w:p>
    <w:p w14:paraId="1F847891" w14:textId="77777777" w:rsidR="00B179A8" w:rsidRPr="003E5C7F" w:rsidRDefault="00B179A8" w:rsidP="00203454">
      <w:pPr>
        <w:ind w:firstLine="720"/>
        <w:rPr>
          <w:color w:val="000000"/>
          <w:szCs w:val="24"/>
        </w:rPr>
      </w:pPr>
      <w:r w:rsidRPr="003E5C7F">
        <w:rPr>
          <w:color w:val="000000"/>
          <w:szCs w:val="24"/>
        </w:rPr>
        <w:t xml:space="preserve">A common consensus was that Plano is the only major city in Collin County with a solid transportation infrastructure. McKinney was most often cited as not having any public transit, but other larger cities such as Frisco and Allen were also regarded as not having public transportation resources. Given the infrastructure gaps in these more established cities, presumably even greater challenges exist for EJ residents of the more rural communities of Collin County who rely on these larger cities for access to their needs. Residents frequently noted that the DART train only goes as far north as the Parker Road Station in Plano – and expressed the desire for the train to connect residents living further north in the county with a single, direct mode of transportation throughout. One non-EJ resident stated, “The DART stops in Plano, the DART train. And so, anybody who wants to get to McKinney or Frisco or anywhere, you can’t take public transportation to any of these other cities.” More than one resident discussed wanting to have a single system with the ability to pay once and traverse between destinations in Collin, Dallas and Tarrant Counties. </w:t>
      </w:r>
    </w:p>
    <w:p w14:paraId="38121E0E" w14:textId="77777777" w:rsidR="00B179A8" w:rsidRPr="003E5C7F" w:rsidRDefault="00B179A8" w:rsidP="00203454">
      <w:pPr>
        <w:ind w:firstLine="720"/>
        <w:rPr>
          <w:color w:val="000000"/>
          <w:szCs w:val="24"/>
        </w:rPr>
      </w:pPr>
      <w:r w:rsidRPr="003E5C7F">
        <w:rPr>
          <w:color w:val="000000"/>
          <w:szCs w:val="24"/>
        </w:rPr>
        <w:t>Despite Plano having the best available public transit system in Collin County, residents noted the existing system is not without inadequacies. Participants noted infrequency of routes, portions of the city without bus saturation (e.g. West Plano), cost, and lack of clearly defined bus stops as issues. Due to these issues, many residents who rely on public transit reported either being forced to spend considerable time getting to a destination, having to walk long distances even after riding a bus, or having to pay a premium for Lyft/Uber to get somewhere in a more direct route. Some residents also mentioned safety concerns about utilizing the current transportation system, and one noted the possibility of racial disparities in which stops DART train attendants chose to check passenger tickets.</w:t>
      </w:r>
    </w:p>
    <w:p w14:paraId="2A17CE96" w14:textId="77777777" w:rsidR="00B179A8" w:rsidRPr="003E5C7F" w:rsidRDefault="00B179A8" w:rsidP="00203454">
      <w:pPr>
        <w:rPr>
          <w:color w:val="000000"/>
          <w:szCs w:val="24"/>
        </w:rPr>
      </w:pPr>
    </w:p>
    <w:p w14:paraId="6E5D1F9D" w14:textId="77777777" w:rsidR="00B179A8" w:rsidRPr="003E5C7F" w:rsidRDefault="00B179A8" w:rsidP="00203454">
      <w:pPr>
        <w:rPr>
          <w:i/>
          <w:iCs/>
          <w:color w:val="000000"/>
          <w:szCs w:val="24"/>
        </w:rPr>
      </w:pPr>
      <w:r w:rsidRPr="003E5C7F">
        <w:rPr>
          <w:i/>
          <w:iCs/>
          <w:color w:val="000000"/>
          <w:szCs w:val="24"/>
        </w:rPr>
        <w:t>Issues related to missing transportation infrastructure within communities</w:t>
      </w:r>
    </w:p>
    <w:p w14:paraId="0592C30C" w14:textId="77777777" w:rsidR="00B179A8" w:rsidRPr="003E5C7F" w:rsidRDefault="00B179A8" w:rsidP="00203454">
      <w:pPr>
        <w:rPr>
          <w:color w:val="000000"/>
          <w:szCs w:val="24"/>
        </w:rPr>
      </w:pPr>
    </w:p>
    <w:p w14:paraId="6A516452" w14:textId="77777777" w:rsidR="00B179A8" w:rsidRPr="003E5C7F" w:rsidRDefault="00B179A8" w:rsidP="00203454">
      <w:pPr>
        <w:rPr>
          <w:color w:val="000000"/>
          <w:szCs w:val="24"/>
        </w:rPr>
      </w:pPr>
      <w:r w:rsidRPr="003E5C7F">
        <w:rPr>
          <w:bCs/>
          <w:color w:val="000000"/>
          <w:szCs w:val="24"/>
          <w:u w:val="single"/>
        </w:rPr>
        <w:t>Research Question 2: How has this pace influenced residents’ access to </w:t>
      </w:r>
      <w:bookmarkStart w:id="31" w:name="_Hlk21361404"/>
      <w:r w:rsidRPr="003E5C7F">
        <w:rPr>
          <w:bCs/>
          <w:color w:val="000000"/>
          <w:szCs w:val="24"/>
          <w:u w:val="single"/>
        </w:rPr>
        <w:t>housing, employment, healthcare, education, and social activities</w:t>
      </w:r>
      <w:bookmarkEnd w:id="31"/>
      <w:r w:rsidRPr="003E5C7F">
        <w:rPr>
          <w:bCs/>
          <w:color w:val="000000"/>
          <w:szCs w:val="24"/>
          <w:u w:val="single"/>
        </w:rPr>
        <w:t>?</w:t>
      </w:r>
    </w:p>
    <w:p w14:paraId="4F828A22" w14:textId="77777777" w:rsidR="00B179A8" w:rsidRPr="003E5C7F" w:rsidRDefault="00B179A8" w:rsidP="00203454">
      <w:pPr>
        <w:rPr>
          <w:bCs/>
          <w:color w:val="000000"/>
          <w:szCs w:val="24"/>
          <w:u w:val="single"/>
        </w:rPr>
      </w:pPr>
    </w:p>
    <w:p w14:paraId="5DFA2D37" w14:textId="77777777" w:rsidR="00B179A8" w:rsidRPr="003E5C7F" w:rsidRDefault="00B179A8" w:rsidP="00203454">
      <w:pPr>
        <w:ind w:firstLine="720"/>
        <w:rPr>
          <w:color w:val="000000"/>
          <w:szCs w:val="24"/>
        </w:rPr>
      </w:pPr>
      <w:r w:rsidRPr="003E5C7F">
        <w:rPr>
          <w:color w:val="000000"/>
          <w:szCs w:val="24"/>
        </w:rPr>
        <w:t xml:space="preserve">In any community, residents’ access to housing, employment, healthcare, education and social activities are linked to the vibrancy of that community. Optimally, those who reside and work in a given community would have equal access to resources and services in that community. The present study sought to understand residents’ perspectives of these components of life in Collin County. Responses from EJ and non-EJ focus group participants alike illuminated gaps in the experience of equal access among different segments of the Collin </w:t>
      </w:r>
      <w:r w:rsidRPr="003E5C7F">
        <w:rPr>
          <w:color w:val="000000"/>
          <w:szCs w:val="24"/>
        </w:rPr>
        <w:lastRenderedPageBreak/>
        <w:t>County population. This poses an important question about whether all residents are able to experience the county’s full vibrancy. EJ and non-EJ residents discussed their access to the following points of interest: housing, employment, healthcare, education, and social activities.</w:t>
      </w:r>
    </w:p>
    <w:p w14:paraId="61A58247" w14:textId="77777777" w:rsidR="00B179A8" w:rsidRPr="003E5C7F" w:rsidRDefault="00B179A8" w:rsidP="00203454">
      <w:pPr>
        <w:rPr>
          <w:color w:val="000000"/>
          <w:szCs w:val="24"/>
        </w:rPr>
      </w:pPr>
    </w:p>
    <w:p w14:paraId="2583BBD4" w14:textId="77777777" w:rsidR="00B179A8" w:rsidRPr="003E5C7F" w:rsidRDefault="00B179A8" w:rsidP="00203454">
      <w:pPr>
        <w:rPr>
          <w:i/>
          <w:iCs/>
          <w:color w:val="000000"/>
          <w:szCs w:val="24"/>
        </w:rPr>
      </w:pPr>
      <w:r w:rsidRPr="003E5C7F">
        <w:rPr>
          <w:i/>
          <w:iCs/>
          <w:color w:val="000000"/>
          <w:szCs w:val="24"/>
        </w:rPr>
        <w:t>Housing</w:t>
      </w:r>
    </w:p>
    <w:p w14:paraId="49C98C48" w14:textId="77777777" w:rsidR="00B179A8" w:rsidRPr="003E5C7F" w:rsidRDefault="00B179A8" w:rsidP="00203454">
      <w:pPr>
        <w:ind w:firstLine="720"/>
        <w:rPr>
          <w:color w:val="000000"/>
          <w:szCs w:val="24"/>
        </w:rPr>
      </w:pPr>
      <w:r w:rsidRPr="003E5C7F">
        <w:rPr>
          <w:color w:val="000000"/>
          <w:szCs w:val="24"/>
        </w:rPr>
        <w:t>Overall, Collin County residents acknowledged the housing boom that has coincided with the economic boom, while lamenting the rising costs in housing. This rise in prices has prohibited many residents from being able to afford to live in the bigger cities within Collin County. One non-EJ participant noted, “Because of the boom, the housing market is exploded so you can’t afford to live here, although your job’s here and so you’re being forced to kind of live in these…more remote cities.” One respondent noted that previously more rural cities such as McKinney and Anna have been built out to accommodate housing needs. For those that can afford to live closer to the city centers but do not possess personal transportation, their housing choices are severely limited by lack of public transit. Some residents reported having to try to live within walking distance of where they work due to not having bus or train access, while others in the city center reported having to wake up extremely early just to get to the bus stop and start the convoluted journey to work. Another non-EJ resident attributed increasing homelessness to the rising cost of living: “[A] lot of foreign entities are buying up properties here…Matter of fact, everyone that I know is selling houses is pretty much, everyone is foreign and they’re buying up really fast and so you’re seeing the property value go way up and the homeless population go up right along with [it].”</w:t>
      </w:r>
    </w:p>
    <w:p w14:paraId="54177EF2" w14:textId="77777777" w:rsidR="00B179A8" w:rsidRPr="003E5C7F" w:rsidRDefault="00B179A8" w:rsidP="00203454">
      <w:pPr>
        <w:rPr>
          <w:color w:val="000000"/>
          <w:szCs w:val="24"/>
        </w:rPr>
      </w:pPr>
    </w:p>
    <w:p w14:paraId="246DED1F" w14:textId="77777777" w:rsidR="00B179A8" w:rsidRPr="003E5C7F" w:rsidRDefault="00B179A8" w:rsidP="00203454">
      <w:pPr>
        <w:rPr>
          <w:i/>
          <w:iCs/>
          <w:color w:val="000000"/>
          <w:szCs w:val="24"/>
        </w:rPr>
      </w:pPr>
      <w:r w:rsidRPr="003E5C7F">
        <w:rPr>
          <w:i/>
          <w:iCs/>
          <w:color w:val="000000"/>
          <w:szCs w:val="24"/>
        </w:rPr>
        <w:t>Employment</w:t>
      </w:r>
    </w:p>
    <w:p w14:paraId="282E849F" w14:textId="77777777" w:rsidR="00B179A8" w:rsidRPr="003E5C7F" w:rsidRDefault="00B179A8" w:rsidP="00203454">
      <w:pPr>
        <w:ind w:firstLine="720"/>
        <w:rPr>
          <w:color w:val="000000"/>
          <w:szCs w:val="24"/>
        </w:rPr>
      </w:pPr>
      <w:r w:rsidRPr="003E5C7F">
        <w:rPr>
          <w:color w:val="000000"/>
          <w:szCs w:val="24"/>
        </w:rPr>
        <w:t xml:space="preserve">While the employment opportunities in Collin County are plentiful, many workers have a hard time engaging in gainful employment in the new retail and restaurant locations. Both non-EJ and EJ populations reported that local employers are finding it difficult to staff their businesses because of costs of living that exceed earnings from low-wage jobs. In many ways, provision for the needs, including transportation, of the workers that sustain many of these businesses may have been an oversight by community developers. One non-EJ focus group participant stated, “When you build the population, you build retail…and commercial and the people that man those jobs need the transportation. People who own retail and restaurant businesses are unable to staff. Like, it’s a big problem because nobody around here - their staff can’t afford to live here and if they can’t afford to live here, they can’t afford to stay. There’s no transportation to get here.” Similarly, one EJ focus group participant commented, “It kinda depends on where Collin County wants to go, because they want employees to manage the restaurants, and the grocery stores, and the Walmart, and all those types of things. They want service workers but there needs to be transportation for somebody who earns that type of salary.” Some low-wage earners may be driven out to the more rural, affordable communities by steep housing costs in the larger cities. In these smaller communities, lack of public transportation poses an additional barrier to residents’ ability to secure and maintain employment. Some may be forced out of the workforce simply for lack of available transportation to get to work. </w:t>
      </w:r>
    </w:p>
    <w:p w14:paraId="1BA290BF" w14:textId="77777777" w:rsidR="00B179A8" w:rsidRPr="003E5C7F" w:rsidRDefault="00B179A8" w:rsidP="00203454">
      <w:pPr>
        <w:ind w:firstLine="720"/>
        <w:rPr>
          <w:color w:val="000000"/>
          <w:szCs w:val="24"/>
        </w:rPr>
      </w:pPr>
      <w:r w:rsidRPr="003E5C7F">
        <w:rPr>
          <w:color w:val="000000"/>
          <w:szCs w:val="24"/>
        </w:rPr>
        <w:t xml:space="preserve">Despite additional challenges faced by those residing in more outlying areas of Collin County, even those in one of the largest cities, Plano, face hardships of inadequate public transit. Limited bus routes and stops make it very difficult for people to get to work on time, buses run late or early, and then workers even at a company as large as Toyota may still have to walk a mile to work after they get off the bus. The young adult who reported this experience was </w:t>
      </w:r>
      <w:r w:rsidRPr="003E5C7F">
        <w:rPr>
          <w:color w:val="000000"/>
          <w:szCs w:val="24"/>
        </w:rPr>
        <w:lastRenderedPageBreak/>
        <w:t>physically able to walk the mile, but others may not be able, given age, health conditions or physical limitations. These are tremendous hardships placed on workers who are willing to work, but also must work to get to work – often by spending extra unpaid hours to get to a destination simply because of an inefficient system. One resident spoke to how even her uphill-battle against these hardships still left her vulnerable to consequences with her employer: “The way that I traveled, I still wouldn't get to work on time. Even though I got up as early as I possibly could I was still maybe five minutes or ten minutes late each day…and that goes into my work where I would get documented behind, then.” Still others noted that lack of effective public transit would likely deter some workers from taking time off for appointments, due to fear of losing their jobs.</w:t>
      </w:r>
    </w:p>
    <w:p w14:paraId="46979FB7" w14:textId="77777777" w:rsidR="00B179A8" w:rsidRPr="003E5C7F" w:rsidRDefault="00B179A8" w:rsidP="00203454">
      <w:pPr>
        <w:rPr>
          <w:color w:val="000000"/>
          <w:szCs w:val="24"/>
        </w:rPr>
      </w:pPr>
    </w:p>
    <w:p w14:paraId="41D70F64" w14:textId="77777777" w:rsidR="00B179A8" w:rsidRPr="003E5C7F" w:rsidRDefault="00B179A8" w:rsidP="00203454">
      <w:pPr>
        <w:rPr>
          <w:i/>
          <w:iCs/>
          <w:color w:val="000000"/>
          <w:szCs w:val="24"/>
        </w:rPr>
      </w:pPr>
      <w:r w:rsidRPr="003E5C7F">
        <w:rPr>
          <w:i/>
          <w:iCs/>
          <w:color w:val="000000"/>
          <w:szCs w:val="24"/>
        </w:rPr>
        <w:t>Healthcare</w:t>
      </w:r>
    </w:p>
    <w:p w14:paraId="727635FC" w14:textId="77777777" w:rsidR="00B179A8" w:rsidRPr="003E5C7F" w:rsidRDefault="00B179A8" w:rsidP="00203454">
      <w:pPr>
        <w:ind w:firstLine="720"/>
        <w:rPr>
          <w:color w:val="000000"/>
          <w:szCs w:val="24"/>
        </w:rPr>
      </w:pPr>
      <w:r w:rsidRPr="003E5C7F">
        <w:rPr>
          <w:color w:val="000000"/>
          <w:szCs w:val="24"/>
        </w:rPr>
        <w:t>Transportation infrastructure literally means life or death to some Collin County residents. With the bus routes that do exist, some people are still late to work or healthcare appointments – or choose not to go – because there is no direct route to their needed destination. In the case of families with children, there is an added scariness of not being able to make it to an Emergency Room in an emergency without incurring the additional cost of an ambulance ride. Most participants said they would not rely on public transportation as it currently exists in Collin County. However, many EJ residents do not have that luxury. Instead, they face the additional burdens posed by not having personal transportation. One young mother stated, “Well, to be honest, as far as doctor’s appointments, they [her children] have Medicaid to take them, so they get help with the transportation…But if I didn’t have that, then we wouldn’t go.” Even with the provision of transportation, this mother indicated compounding logistical challenges. Once she was told the transportation would only be provided for the identified child with the appointment, meaning she would need to pay a babysitter to care for her other children. Other times communication and scheduling difficulties with the transporter caused her to miss rides. Additionally, this mother highlighted that her already-limited selection of available Medicaid providers is further limited by her lack of transportation. She stated, “You might say, well I found a good doctor in McKinney, but since I have to take the bus since [</w:t>
      </w:r>
      <w:r w:rsidRPr="003E5C7F">
        <w:rPr>
          <w:i/>
          <w:iCs/>
          <w:color w:val="000000"/>
          <w:szCs w:val="24"/>
        </w:rPr>
        <w:t>sic</w:t>
      </w:r>
      <w:r w:rsidRPr="003E5C7F">
        <w:rPr>
          <w:color w:val="000000"/>
          <w:szCs w:val="24"/>
        </w:rPr>
        <w:t>] the bus doesn’t run in McKinney…Good doctors in McKinney, but I can’t get there…” Thus, there appear to be challenges not only with whether – and at what additional cost – children and families can access the doctor but also with what quality of doctor they are able to access. Lack of transportation directly relates with lack of healthcare access and equity.</w:t>
      </w:r>
    </w:p>
    <w:p w14:paraId="3C01E967" w14:textId="77777777" w:rsidR="00B179A8" w:rsidRPr="003E5C7F" w:rsidRDefault="00B179A8" w:rsidP="00203454">
      <w:pPr>
        <w:rPr>
          <w:color w:val="000000"/>
          <w:szCs w:val="24"/>
        </w:rPr>
      </w:pPr>
    </w:p>
    <w:p w14:paraId="3063DAC7" w14:textId="77777777" w:rsidR="00B179A8" w:rsidRPr="003E5C7F" w:rsidRDefault="00B179A8" w:rsidP="00203454">
      <w:pPr>
        <w:rPr>
          <w:i/>
          <w:iCs/>
          <w:color w:val="000000"/>
          <w:szCs w:val="24"/>
        </w:rPr>
      </w:pPr>
      <w:r w:rsidRPr="003E5C7F">
        <w:rPr>
          <w:i/>
          <w:iCs/>
          <w:color w:val="000000"/>
          <w:szCs w:val="24"/>
        </w:rPr>
        <w:t>Education</w:t>
      </w:r>
    </w:p>
    <w:p w14:paraId="01CCCD47" w14:textId="77777777" w:rsidR="00B179A8" w:rsidRPr="003E5C7F" w:rsidRDefault="00B179A8" w:rsidP="00203454">
      <w:pPr>
        <w:ind w:firstLine="720"/>
        <w:rPr>
          <w:color w:val="000000"/>
          <w:szCs w:val="24"/>
        </w:rPr>
      </w:pPr>
      <w:r w:rsidRPr="003E5C7F">
        <w:rPr>
          <w:color w:val="000000"/>
          <w:szCs w:val="24"/>
        </w:rPr>
        <w:t>Another impact of lack of transportation is educational opportunity for lower income families. Students who are coded as homeless can access their schools of origin through the McKinney-Vento Homeless Assistance Act. However, the provision of transportation under this act does not minimize the possibility of added hardship for economically disadvantaged children. One professional stated, “I had a parent that was homeless and she did not want to pull her child out of the Plano ISD. And they lived far away. And so that was an issue getting her kids on, on public transportation to get them here because the schools are so, so great.” Thus, the experience for the student who has to travel an exorbitant amount of time to their school of origin is both time-consuming and stressful. Further, those students who do not qualify as homeless are not protected by McKinney-Vento.</w:t>
      </w:r>
    </w:p>
    <w:p w14:paraId="28EBCD20" w14:textId="77777777" w:rsidR="00B179A8" w:rsidRPr="003E5C7F" w:rsidRDefault="00B179A8" w:rsidP="00203454">
      <w:pPr>
        <w:ind w:firstLine="720"/>
        <w:rPr>
          <w:color w:val="000000"/>
          <w:szCs w:val="24"/>
        </w:rPr>
      </w:pPr>
      <w:r w:rsidRPr="003E5C7F">
        <w:rPr>
          <w:color w:val="000000"/>
          <w:szCs w:val="24"/>
        </w:rPr>
        <w:t xml:space="preserve">In addition to the logistics of simply getting a child to and from school without adequate transportation, participants in the focus groups also noted the impact of transportation access on </w:t>
      </w:r>
      <w:r w:rsidRPr="003E5C7F">
        <w:rPr>
          <w:color w:val="000000"/>
          <w:szCs w:val="24"/>
        </w:rPr>
        <w:lastRenderedPageBreak/>
        <w:t>a student’s ability to stay late after school or a parent’s ability to participate fully in the educational experience of their child. For example, one participant noted, “Speaking for Plano ISD, they do have buses that run late. They have a late bus route, but it doesn’t take into account…tutorials and things like that. It doesn’t take into account sports.” So a child’s participation in educational supports or extracurricular activities may be limited by their parents’ lack of a personal vehicle. This is an added layer of academic and social development that may be hampered by transportation inequity. Furthermore, a district school bus may be available to bring a child to school, but his or her parent is not afforded the same provision. As a result, a parent without personal transportation may be impeded in volunteering at school, eating lunch with their child, attending parent-teacher meetings or participating in PTA. One participant stated, “…One of the things we’ve learned about some of the public buses from a different perspective as far as getting parents involved in PTA…the stops to the schools aren’t always adequate. So it’s not a door to door. And so the service isn’t as great for the parents’ involvement in the child’s life. So that’s a problem.” Research demonstrates the importance of parent involvement in a child’s life, which means transportation access is directly linked to this success.</w:t>
      </w:r>
    </w:p>
    <w:p w14:paraId="7928FE2B" w14:textId="77777777" w:rsidR="00B179A8" w:rsidRPr="003E5C7F" w:rsidRDefault="00B179A8" w:rsidP="00203454">
      <w:pPr>
        <w:ind w:firstLine="720"/>
        <w:rPr>
          <w:color w:val="000000"/>
          <w:szCs w:val="24"/>
        </w:rPr>
      </w:pPr>
      <w:r w:rsidRPr="003E5C7F">
        <w:rPr>
          <w:color w:val="000000"/>
          <w:szCs w:val="24"/>
        </w:rPr>
        <w:t>On the later end of the educational spectrum, a few participants also discussed transportation in relation to students attending Collin College. One resident stated, “There’s no transportation between the colleges or buses or anything going between the different campuses for the college, Collin College.” Though students in the sample discussed the availability of student discounts on bus fares, they also noted that not all of the Collin College campuses are located on a bus line. A shelter employee noted that the shelter provides transportation for a college student in their young adult program to attend class on the Frisco Preston Ridge campus three days per week; however, the student has to pay for an Uber back to the facility. The cost of bus passes or ride services can get expensive for young adults with a limited income.</w:t>
      </w:r>
    </w:p>
    <w:p w14:paraId="34ABBBA5" w14:textId="77777777" w:rsidR="00B179A8" w:rsidRPr="003E5C7F" w:rsidRDefault="00B179A8" w:rsidP="00203454">
      <w:pPr>
        <w:rPr>
          <w:color w:val="000000"/>
          <w:szCs w:val="24"/>
        </w:rPr>
      </w:pPr>
    </w:p>
    <w:p w14:paraId="3B4A84E1" w14:textId="77777777" w:rsidR="00B179A8" w:rsidRPr="003E5C7F" w:rsidRDefault="00B179A8" w:rsidP="00203454">
      <w:pPr>
        <w:rPr>
          <w:i/>
          <w:iCs/>
          <w:color w:val="000000"/>
          <w:szCs w:val="24"/>
        </w:rPr>
      </w:pPr>
      <w:r w:rsidRPr="003E5C7F">
        <w:rPr>
          <w:i/>
          <w:iCs/>
          <w:color w:val="000000"/>
          <w:szCs w:val="24"/>
        </w:rPr>
        <w:t>Social Activities</w:t>
      </w:r>
    </w:p>
    <w:p w14:paraId="34D880B5" w14:textId="77777777" w:rsidR="00B179A8" w:rsidRPr="003E5C7F" w:rsidRDefault="00B179A8" w:rsidP="00203454">
      <w:pPr>
        <w:ind w:firstLine="720"/>
        <w:rPr>
          <w:color w:val="000000"/>
          <w:szCs w:val="24"/>
        </w:rPr>
      </w:pPr>
      <w:r w:rsidRPr="003E5C7F">
        <w:rPr>
          <w:color w:val="000000"/>
          <w:szCs w:val="24"/>
        </w:rPr>
        <w:t>Social events were sparsely mentioned in the focus group discussions; instead, access to basic necessities, such as buying groceries from Wal-Mart, were the primary topic of conversation. Those who did mention access to social activities were either non-EJ residents, were referencing experiences with transportation infrastructure in other states, or were making recommendations about possible improvements to the transportation infrastructure in Collin County. Multiple non-EJ residents reported having ridden the DART Train to Dallas for special events or destinations. For many, this was their primary interaction with local public transit. By contrast, one non-EJ participant described the all-encompassing impact of getting his own bus pass as a youth in California: “It led to a ton of opportunities. A ton of freedom…I grew up in the San Fernando valley, so separated by a hill to get where a lot of my friends lived and so to go see them to meet up with them. They weren’t going to drive to see me and so I had to go see them. [A bus pass] gave me…freedom, flexibility…[and a] source of dignity.” Another non-EJ participant described the commonplace use of public transit to social activities such as restaurants and the theater in New York. Referencing access to social activities in Collin County, a non-EJ participant stated, “Frisco has so many event centers and everything and The Star’s up there. But there’s no way to get there unless you just Uber, which is super expensive.” Another participant suggested implementing special public transit for special occasions, as exists in other larger cities. She stated, “There’s some type of bus that will transport for free on certain days for certain big events.” Improved transportation infrastructure would make participation in all that Collin County has to offer accessible and affordable for all Collin County residents.</w:t>
      </w:r>
    </w:p>
    <w:p w14:paraId="70CE78D7" w14:textId="77777777" w:rsidR="00B179A8" w:rsidRPr="003E5C7F" w:rsidRDefault="00B179A8" w:rsidP="00203454">
      <w:pPr>
        <w:rPr>
          <w:color w:val="000000"/>
          <w:szCs w:val="24"/>
        </w:rPr>
      </w:pPr>
    </w:p>
    <w:p w14:paraId="3BFECF2F" w14:textId="77777777" w:rsidR="00B179A8" w:rsidRPr="003E5C7F" w:rsidRDefault="00B179A8" w:rsidP="00203454">
      <w:pPr>
        <w:rPr>
          <w:i/>
          <w:iCs/>
          <w:color w:val="000000"/>
          <w:szCs w:val="24"/>
        </w:rPr>
      </w:pPr>
      <w:r w:rsidRPr="003E5C7F">
        <w:rPr>
          <w:i/>
          <w:iCs/>
          <w:color w:val="000000"/>
          <w:szCs w:val="24"/>
        </w:rPr>
        <w:t>Issues faced by individual residents as a result of the current public transit system</w:t>
      </w:r>
    </w:p>
    <w:p w14:paraId="395F1A50" w14:textId="77777777" w:rsidR="00B179A8" w:rsidRPr="003E5C7F" w:rsidRDefault="00B179A8" w:rsidP="00203454">
      <w:pPr>
        <w:rPr>
          <w:bCs/>
          <w:color w:val="000000"/>
          <w:szCs w:val="24"/>
          <w:u w:val="single"/>
        </w:rPr>
      </w:pPr>
    </w:p>
    <w:p w14:paraId="1081398B" w14:textId="77777777" w:rsidR="00B179A8" w:rsidRPr="003E5C7F" w:rsidRDefault="00B179A8" w:rsidP="00203454">
      <w:pPr>
        <w:rPr>
          <w:bCs/>
          <w:color w:val="000000"/>
          <w:szCs w:val="24"/>
          <w:u w:val="single"/>
        </w:rPr>
      </w:pPr>
      <w:r w:rsidRPr="003E5C7F">
        <w:rPr>
          <w:bCs/>
          <w:color w:val="000000"/>
          <w:szCs w:val="24"/>
          <w:u w:val="single"/>
        </w:rPr>
        <w:t>Research Question 3: How do perspectives differ between EJ and non-EJ residents?</w:t>
      </w:r>
    </w:p>
    <w:p w14:paraId="4889521A" w14:textId="77777777" w:rsidR="00B179A8" w:rsidRPr="003E5C7F" w:rsidRDefault="00B179A8" w:rsidP="00203454">
      <w:pPr>
        <w:rPr>
          <w:color w:val="000000"/>
          <w:szCs w:val="24"/>
        </w:rPr>
      </w:pPr>
    </w:p>
    <w:p w14:paraId="571F89A8" w14:textId="77777777" w:rsidR="00B179A8" w:rsidRPr="003E5C7F" w:rsidRDefault="00B179A8" w:rsidP="00203454">
      <w:pPr>
        <w:ind w:firstLine="720"/>
        <w:rPr>
          <w:color w:val="000000"/>
          <w:szCs w:val="24"/>
        </w:rPr>
      </w:pPr>
      <w:r w:rsidRPr="003E5C7F">
        <w:rPr>
          <w:color w:val="000000"/>
          <w:szCs w:val="24"/>
        </w:rPr>
        <w:t>Many of the non-EJ focus group participants had little to no first-hand experience of the public transit system. Only one non-EJ participant had significant prior experience riding the bus for three years before she had a personal vehicle. More often the non-EJ participants cited having utilized DART only rarely to travel to Dallas for attractions such as the aquarium, the zoo or another destination in downtown. They described their frequency of public transit use as: “maybe only like twice”; “a handful of times”; and “a long time ago.” One non-EJ participant admitted he “didn't realize they don’t have buses in Allen” until it was mentioned by a fellow participant during the focus group. This lack of public transit awareness, or regular use, seemed to highlight what another participant referred to as a “massive wealth gap” in Collin County. This individual stated, “You know, if you’re wealthy in Collin County, you’re going to have cars and have access to all those things [e.g. healthcare, employment]…And if you’re not, you’re gonna be left behind.” Another participant added, “…Not only are you left behind but your children are left behind.” Though these non-EJ residents were able to identify multi-faceted challenges faced by Collin County residents lacking material resources, they themselves were most often not personally impacted by them due to having access to personal vehicles.</w:t>
      </w:r>
    </w:p>
    <w:p w14:paraId="6FF0E68B" w14:textId="77777777" w:rsidR="00B179A8" w:rsidRPr="003E5C7F" w:rsidRDefault="00B179A8" w:rsidP="00203454">
      <w:pPr>
        <w:ind w:firstLine="720"/>
        <w:rPr>
          <w:rFonts w:eastAsia="Calibri"/>
          <w:color w:val="000000"/>
          <w:szCs w:val="24"/>
        </w:rPr>
      </w:pPr>
      <w:r w:rsidRPr="003E5C7F">
        <w:rPr>
          <w:rFonts w:eastAsia="Calibri"/>
          <w:color w:val="000000"/>
          <w:szCs w:val="24"/>
        </w:rPr>
        <w:t>One thread that illuminated from the data was the reality of economic disparities between EJ and non-EJ residents of Collin County and perhaps, a lack of consideration of the needs of those in lower- to middle- income brackets. For those with means, the problems with transportation infrastructure meant very little to their everyday lives, yet for others, the lack of quality transit options impacted nearly every part of their daily lives. One non-EJ participant shared, “…From where I’ve sat, it seems that the disparity between the people that have the means to have their own transportation and those that don’t, seems to have grown. We just haven’t necessarily supported the lower to middle income bracket. Do I think that access that eased up for them as a result of the booming economy? I don’t think so.”</w:t>
      </w:r>
    </w:p>
    <w:p w14:paraId="07C94DA6" w14:textId="77777777" w:rsidR="00B179A8" w:rsidRPr="003E5C7F" w:rsidRDefault="00B179A8" w:rsidP="00203454">
      <w:pPr>
        <w:ind w:firstLine="720"/>
        <w:rPr>
          <w:color w:val="000000"/>
          <w:szCs w:val="24"/>
        </w:rPr>
      </w:pPr>
      <w:r w:rsidRPr="003E5C7F">
        <w:rPr>
          <w:color w:val="000000"/>
          <w:szCs w:val="24"/>
        </w:rPr>
        <w:t xml:space="preserve">In contrast with the non-EJ participants, EJ residents reported much more personal, ongoing experiences with the public transit system in Collin County. EJ residents spoke both to how they have been directly impacted by inadequacies within the existing public transit system and how their daily lives would be greatly benefited by even small changes to that system. While a couple of these individuals possessed personal vehicles of varying reliability, most relied on walking, biking, sharing rides, riding public transit, or utilizing services such as Lyft/Uber to get around. The most salient finding from responses of EJ residents was the prevalence of additional hardships faced due to inadequate – or non-existent – public transit. </w:t>
      </w:r>
    </w:p>
    <w:p w14:paraId="50B48330" w14:textId="77777777" w:rsidR="00B179A8" w:rsidRPr="003E5C7F" w:rsidRDefault="00B179A8" w:rsidP="00203454">
      <w:pPr>
        <w:ind w:firstLine="720"/>
        <w:rPr>
          <w:color w:val="000000"/>
          <w:szCs w:val="24"/>
        </w:rPr>
      </w:pPr>
      <w:r w:rsidRPr="003E5C7F">
        <w:rPr>
          <w:color w:val="000000"/>
          <w:szCs w:val="24"/>
        </w:rPr>
        <w:t xml:space="preserve">One such hardship for EJ residents was time spent traveling to and from a destination. Numerous participants essentially reported that they had to ‘work to get to work’ due to locations and spacing of bus stops, infrequency of routes, and the need to piece together multiple forms of transit to arrive at a single destination. One participant without a vehicle reported walking with her baby “six miles from my job to the daycare.” This same participant noted that she and her children were sometimes out walking after dark due to lack of public transportation in McKinney. A previously EJ resident of Collin County described her public transit experience: “For me to get to my job, I would have to get up at five o’clock in the morning, catch the bus and would go way out of the way and get on another bus that would bring me way back to where I </w:t>
      </w:r>
      <w:r w:rsidRPr="003E5C7F">
        <w:rPr>
          <w:color w:val="000000"/>
          <w:szCs w:val="24"/>
        </w:rPr>
        <w:lastRenderedPageBreak/>
        <w:t>need to go, and then get on the train, that would take me right down the street to where I needed to be. It was a nightmare. But I did that for three years straight.” A Collin County shelter worker described her work with young adults who “rely on public transportation to get them to their jobs or to go to doctor’s appointments and that kind of thing.” She stated, “It's difficult. I mean, just planning their schedules, having to leave two hours early just to get across town to get to work on time if they’re over on the other side of town.” Some participants noted that even if they left appropriately early for work, they might still be late due to busses not running on schedule or having to travel considerably out of the way to arrive at a given destination. In one focus group, there was a consensus that the amount of travel time required to complete certain tasks or appointments – for example, obtaining a driver’s license – would cause some EJ residents not to even attempt them. Whereas someone with a personal vehicle could complete the task over a lunch break, someone relying on public transit may need a whole day or more for the same task.</w:t>
      </w:r>
    </w:p>
    <w:p w14:paraId="3819B6E2" w14:textId="77777777" w:rsidR="00B179A8" w:rsidRPr="003E5C7F" w:rsidRDefault="00B179A8" w:rsidP="00203454">
      <w:pPr>
        <w:ind w:firstLine="720"/>
        <w:rPr>
          <w:color w:val="000000"/>
          <w:szCs w:val="24"/>
        </w:rPr>
      </w:pPr>
      <w:r w:rsidRPr="003E5C7F">
        <w:rPr>
          <w:color w:val="000000"/>
          <w:szCs w:val="24"/>
        </w:rPr>
        <w:t>Cost was an additional hardship related to transportation, particularly as all EJ residents who participated in the focus groups were living in a shelter and working lower wage jobs or attending school. Residents of a city with no public transit were especially burdened by the cost of not having personal transportation. One EJ participant stated, “At this point in my life I can't afford to call Uber or a taxi.” A few residents reported saving their earnings to be able to afford to not walk to destinations and yet pointed out that their money would stretch further if other transportation options existed. For example, an EJ participant reported, “…With Uber, I’ve spent six dollars to go two blocks up the street where I could spend six dollars and ride all day long on the bus.” However, even the bus rate was not without complaint. One staff working with EJ youth described the rate for bus passes as “expensive,” even with the nonprofit discount.</w:t>
      </w:r>
    </w:p>
    <w:p w14:paraId="4D89CBE6" w14:textId="77777777" w:rsidR="00B179A8" w:rsidRPr="003E5C7F" w:rsidRDefault="00B179A8" w:rsidP="00203454">
      <w:pPr>
        <w:ind w:firstLine="720"/>
        <w:rPr>
          <w:color w:val="000000"/>
          <w:szCs w:val="24"/>
        </w:rPr>
      </w:pPr>
      <w:r w:rsidRPr="003E5C7F">
        <w:rPr>
          <w:color w:val="000000"/>
          <w:szCs w:val="24"/>
        </w:rPr>
        <w:t>Cost concerns not only impacted transportation accessibility for EJ residents but also impacted their ability to find housing and maintain gainful employment. Among a number of EJ focus group participants there was a common experience of logistical barriers to upward mobility. One shelter resident stated, “My goal is to get out of here. To find me a place. But on my salary, I can’t afford rent in McKinney, and a car. So without public transportation, what do you do?” Another resident noted that her lack of transportation “prohibits me from getting a better job,” as she is limited to working at places within walking distance. A third resident discussed the hardships of driving an unreliable vehicle to a new job eight miles away: “I mean if it breaks down once I get out [of the shelter], then I'm gonna fall right back down the rabbit hole again. I'll lose that job.” These individuals wanted to better themselves and to contribute to the community but were stuck in a cycle of interrelated challenges. One of them underscored the importance of reframing attitudes toward “hand-outs” for lower and middle-income residents: “A hand up is providing them transportation so they can get to those jobs…[and] those services that they need to be a part of the community.”</w:t>
      </w:r>
    </w:p>
    <w:p w14:paraId="3A60218E" w14:textId="77777777" w:rsidR="00B179A8" w:rsidRPr="003E5C7F" w:rsidRDefault="00B179A8" w:rsidP="00203454">
      <w:pPr>
        <w:ind w:firstLine="720"/>
        <w:rPr>
          <w:rFonts w:eastAsia="Calibri"/>
          <w:color w:val="000000"/>
          <w:szCs w:val="24"/>
        </w:rPr>
      </w:pPr>
      <w:r w:rsidRPr="003E5C7F">
        <w:rPr>
          <w:color w:val="000000"/>
          <w:szCs w:val="24"/>
        </w:rPr>
        <w:t>In addition to the differences identified above, many common threads also emerged across participants in both EJ and non-EJ populations. Almost exclusively participants in both groups noted the need for a personal vehicle to navigate life in Collin County. Some variation of “make sure [you] have a car [to live here]” was stated thirteen times across the four focus groups. Another shared concern of both populations was increased traffic due to population growth. This was true for both intracity transit and intercity transit within the county. One EJ resident stated, “The main thing you notice [about the economic growth in Collin County] is the traffic. You notice it's getting busier.” A participant who works with an EJ population in Plano reflected, “</w:t>
      </w:r>
      <w:r w:rsidRPr="003E5C7F">
        <w:rPr>
          <w:rFonts w:eastAsia="Calibri"/>
          <w:color w:val="000000"/>
          <w:szCs w:val="24"/>
        </w:rPr>
        <w:t xml:space="preserve">We used to be able to get from McKinney to all the other parts of the county in about twenty minutes. Now we’re lucky if we can get to Celina and Wylie in forty, forty-five minutes.” </w:t>
      </w:r>
      <w:r w:rsidRPr="003E5C7F">
        <w:rPr>
          <w:rFonts w:eastAsia="Calibri"/>
          <w:color w:val="000000"/>
          <w:szCs w:val="24"/>
        </w:rPr>
        <w:lastRenderedPageBreak/>
        <w:t xml:space="preserve">Another participant spoke to how increased traffic has impacted accessibility of services for both populations: “…We’re hearing complaints from people that do have reliable transportation… They’re complaining about the commute. So what used to be a 15 minute commute to the doctor could now be a thirty-five or forty-five minute commute to the doctor. So that’s one segment of I think the Collin County population. They have stable transportation and they can get there. Then I think there is a percentage of individuals who struggled to get - to get those basic needs met because their current transportation pool is not that stable and it ebbs and flows and so because there’s been an expansion in transportation, it was a challenge prior to the growth and it’s an even bigger challenge now because perhaps some of the services may be a little bit further away...” A non-EJ resident described that, in Plano, “Even in the middle of the day when you think it wouldn’t be busy, like at noon or…one o’clock, there’s still traffic everywhere.” </w:t>
      </w:r>
    </w:p>
    <w:p w14:paraId="36BB4E8E" w14:textId="3B096AAC" w:rsidR="00697B9E" w:rsidRDefault="00697B9E">
      <w:pPr>
        <w:spacing w:after="160" w:line="259" w:lineRule="auto"/>
        <w:rPr>
          <w:szCs w:val="24"/>
        </w:rPr>
      </w:pPr>
      <w:r>
        <w:rPr>
          <w:b/>
          <w:caps/>
          <w:szCs w:val="24"/>
        </w:rPr>
        <w:br w:type="page"/>
      </w:r>
    </w:p>
    <w:p w14:paraId="4AC17ADF" w14:textId="76ECC155" w:rsidR="00B179A8" w:rsidRPr="00F2043C" w:rsidRDefault="00B179A8" w:rsidP="00697B9E">
      <w:pPr>
        <w:pStyle w:val="Heading1"/>
        <w:rPr>
          <w:rFonts w:eastAsiaTheme="minorHAnsi"/>
          <w:bCs/>
          <w:color w:val="000000"/>
          <w:kern w:val="0"/>
          <w:sz w:val="24"/>
          <w:szCs w:val="24"/>
        </w:rPr>
      </w:pPr>
      <w:bookmarkStart w:id="32" w:name="_Toc24116832"/>
      <w:r w:rsidRPr="00F2043C">
        <w:rPr>
          <w:rFonts w:eastAsiaTheme="minorHAnsi"/>
          <w:bCs/>
          <w:color w:val="000000"/>
          <w:kern w:val="0"/>
          <w:sz w:val="24"/>
          <w:szCs w:val="24"/>
        </w:rPr>
        <w:lastRenderedPageBreak/>
        <w:t>QUANTITATIVE FINDINGS</w:t>
      </w:r>
      <w:bookmarkEnd w:id="32"/>
    </w:p>
    <w:p w14:paraId="68E0D16D" w14:textId="07AC6641" w:rsidR="00B179A8" w:rsidRPr="00F2043C" w:rsidRDefault="00B179A8" w:rsidP="00697B9E">
      <w:pPr>
        <w:pStyle w:val="Heading2"/>
        <w:rPr>
          <w:rFonts w:eastAsiaTheme="minorHAnsi"/>
          <w:bCs/>
          <w:color w:val="000000"/>
          <w:sz w:val="24"/>
          <w:szCs w:val="24"/>
        </w:rPr>
      </w:pPr>
      <w:bookmarkStart w:id="33" w:name="_Toc24116833"/>
      <w:r w:rsidRPr="00F2043C">
        <w:rPr>
          <w:rFonts w:eastAsiaTheme="minorHAnsi"/>
          <w:bCs/>
          <w:color w:val="000000"/>
          <w:sz w:val="24"/>
          <w:szCs w:val="24"/>
        </w:rPr>
        <w:t>Survey Participants</w:t>
      </w:r>
      <w:bookmarkEnd w:id="33"/>
    </w:p>
    <w:p w14:paraId="5724E527" w14:textId="77777777" w:rsidR="00845C2E" w:rsidRPr="003E5C7F" w:rsidRDefault="00845C2E" w:rsidP="00203454">
      <w:pPr>
        <w:jc w:val="both"/>
        <w:rPr>
          <w:szCs w:val="24"/>
        </w:rPr>
      </w:pPr>
      <w:r w:rsidRPr="003E5C7F">
        <w:rPr>
          <w:szCs w:val="24"/>
        </w:rPr>
        <w:t>In the quantitative portion of this study, the research team conducted a survey to collect information about transportation behaviors (i.e., preferred and actual transportation mode, trip purposes), perceptions and barriers of existing transportation in Collin County. The research team collected 205 responses between May 22</w:t>
      </w:r>
      <w:r w:rsidRPr="003E5C7F">
        <w:rPr>
          <w:szCs w:val="24"/>
          <w:vertAlign w:val="superscript"/>
        </w:rPr>
        <w:t>nd</w:t>
      </w:r>
      <w:r w:rsidRPr="003E5C7F">
        <w:rPr>
          <w:szCs w:val="24"/>
        </w:rPr>
        <w:t xml:space="preserve"> and July 3</w:t>
      </w:r>
      <w:r w:rsidRPr="003E5C7F">
        <w:rPr>
          <w:szCs w:val="24"/>
          <w:vertAlign w:val="superscript"/>
        </w:rPr>
        <w:t>rd</w:t>
      </w:r>
      <w:r w:rsidRPr="003E5C7F">
        <w:rPr>
          <w:szCs w:val="24"/>
        </w:rPr>
        <w:t xml:space="preserve"> 2019 through an online based survey. </w:t>
      </w:r>
    </w:p>
    <w:p w14:paraId="3D77FDFB" w14:textId="5A3073E0" w:rsidR="00845C2E" w:rsidRPr="003E5C7F" w:rsidRDefault="00845C2E" w:rsidP="00203454">
      <w:pPr>
        <w:jc w:val="both"/>
        <w:rPr>
          <w:szCs w:val="24"/>
        </w:rPr>
      </w:pPr>
      <w:r w:rsidRPr="003E5C7F">
        <w:rPr>
          <w:szCs w:val="24"/>
        </w:rPr>
        <w:t xml:space="preserve">The age of the survey respondents ranged from 17 to 98 and the majority (19.5%) of the respondents were aged 56-65 years old. The majority of people self-identified as Caucasian (34.4%) followed by African American (33.6%), 8.6% as Hispanic, and 4.7% as Asian. Education level varied; the majority (28.9%) had a high school degree or equivalent, followed by 23% less than high school education and 22.7% with some college degree. Over 47% of the respondents are single or living alone (47.7%) and over 28% of respondents were retired at the time of the survey. </w:t>
      </w:r>
      <w:r w:rsidRPr="0082631A">
        <w:rPr>
          <w:szCs w:val="24"/>
        </w:rPr>
        <w:t xml:space="preserve">Table </w:t>
      </w:r>
      <w:r w:rsidR="0082631A">
        <w:rPr>
          <w:szCs w:val="24"/>
        </w:rPr>
        <w:t>2</w:t>
      </w:r>
      <w:r w:rsidRPr="003E5C7F">
        <w:rPr>
          <w:szCs w:val="24"/>
        </w:rPr>
        <w:t xml:space="preserve"> presents a summary of responders’ demographic characteristics.</w:t>
      </w:r>
    </w:p>
    <w:p w14:paraId="670D8B1E" w14:textId="77777777" w:rsidR="00845C2E" w:rsidRPr="003E5C7F" w:rsidRDefault="00845C2E" w:rsidP="00203454">
      <w:pPr>
        <w:jc w:val="both"/>
        <w:rPr>
          <w:szCs w:val="24"/>
        </w:rPr>
      </w:pPr>
    </w:p>
    <w:p w14:paraId="0743CADA" w14:textId="42162635" w:rsidR="00F63B02" w:rsidRPr="003E5C7F" w:rsidRDefault="00F63B02" w:rsidP="00F63B02">
      <w:pPr>
        <w:jc w:val="both"/>
        <w:rPr>
          <w:szCs w:val="24"/>
        </w:rPr>
      </w:pPr>
      <w:bookmarkStart w:id="34" w:name="_Toc24107013"/>
      <w:r>
        <w:t xml:space="preserve">Table </w:t>
      </w:r>
      <w:r>
        <w:fldChar w:fldCharType="begin"/>
      </w:r>
      <w:r>
        <w:instrText xml:space="preserve"> SEQ Table \* ARABIC </w:instrText>
      </w:r>
      <w:r>
        <w:fldChar w:fldCharType="separate"/>
      </w:r>
      <w:r>
        <w:rPr>
          <w:noProof/>
        </w:rPr>
        <w:t>2</w:t>
      </w:r>
      <w:r>
        <w:fldChar w:fldCharType="end"/>
      </w:r>
      <w:r w:rsidRPr="00F63B02">
        <w:rPr>
          <w:szCs w:val="24"/>
        </w:rPr>
        <w:t xml:space="preserve"> </w:t>
      </w:r>
      <w:r w:rsidRPr="003E5C7F">
        <w:rPr>
          <w:szCs w:val="24"/>
        </w:rPr>
        <w:t>Summary of demographic characteristics of survey responders</w:t>
      </w:r>
      <w:bookmarkEnd w:id="34"/>
    </w:p>
    <w:tbl>
      <w:tblPr>
        <w:tblW w:w="4598" w:type="pct"/>
        <w:jc w:val="center"/>
        <w:tblLayout w:type="fixed"/>
        <w:tblLook w:val="04A0" w:firstRow="1" w:lastRow="0" w:firstColumn="1" w:lastColumn="0" w:noHBand="0" w:noVBand="1"/>
      </w:tblPr>
      <w:tblGrid>
        <w:gridCol w:w="2605"/>
        <w:gridCol w:w="4500"/>
        <w:gridCol w:w="1493"/>
      </w:tblGrid>
      <w:tr w:rsidR="00B179A8" w:rsidRPr="00697B9E" w14:paraId="7280DAEB" w14:textId="77777777" w:rsidTr="00ED0544">
        <w:trPr>
          <w:trHeight w:val="422"/>
          <w:jc w:val="center"/>
        </w:trPr>
        <w:tc>
          <w:tcPr>
            <w:tcW w:w="151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2681933" w14:textId="77777777" w:rsidR="00B179A8" w:rsidRPr="00697B9E" w:rsidRDefault="00B179A8" w:rsidP="00203454">
            <w:pPr>
              <w:jc w:val="center"/>
              <w:rPr>
                <w:b/>
                <w:bCs/>
                <w:color w:val="000000"/>
                <w:sz w:val="22"/>
                <w:szCs w:val="24"/>
              </w:rPr>
            </w:pPr>
            <w:r w:rsidRPr="00697B9E">
              <w:rPr>
                <w:b/>
                <w:bCs/>
                <w:color w:val="000000"/>
                <w:sz w:val="22"/>
                <w:szCs w:val="24"/>
              </w:rPr>
              <w:t>Variables</w:t>
            </w:r>
          </w:p>
        </w:tc>
        <w:tc>
          <w:tcPr>
            <w:tcW w:w="2617"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E9B862D" w14:textId="77777777" w:rsidR="00B179A8" w:rsidRPr="00697B9E" w:rsidRDefault="00B179A8" w:rsidP="00203454">
            <w:pPr>
              <w:jc w:val="both"/>
              <w:rPr>
                <w:b/>
                <w:bCs/>
                <w:color w:val="000000"/>
                <w:sz w:val="22"/>
                <w:szCs w:val="24"/>
              </w:rPr>
            </w:pPr>
            <w:r w:rsidRPr="00697B9E">
              <w:rPr>
                <w:b/>
                <w:bCs/>
                <w:color w:val="000000"/>
                <w:sz w:val="22"/>
                <w:szCs w:val="24"/>
              </w:rPr>
              <w:t>Sub-Categories</w:t>
            </w:r>
          </w:p>
        </w:tc>
        <w:tc>
          <w:tcPr>
            <w:tcW w:w="868"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F776596" w14:textId="77777777" w:rsidR="00B179A8" w:rsidRPr="00697B9E" w:rsidRDefault="00B179A8" w:rsidP="00203454">
            <w:pPr>
              <w:jc w:val="center"/>
              <w:rPr>
                <w:b/>
                <w:bCs/>
                <w:color w:val="000000"/>
                <w:sz w:val="22"/>
                <w:szCs w:val="24"/>
              </w:rPr>
            </w:pPr>
            <w:r w:rsidRPr="00697B9E">
              <w:rPr>
                <w:b/>
                <w:bCs/>
                <w:color w:val="000000"/>
                <w:sz w:val="22"/>
                <w:szCs w:val="24"/>
              </w:rPr>
              <w:t>% (n)</w:t>
            </w:r>
          </w:p>
        </w:tc>
      </w:tr>
      <w:tr w:rsidR="00B179A8" w:rsidRPr="00697B9E" w14:paraId="2A52B13E" w14:textId="77777777" w:rsidTr="00ED0544">
        <w:trPr>
          <w:trHeight w:val="260"/>
          <w:jc w:val="center"/>
        </w:trPr>
        <w:tc>
          <w:tcPr>
            <w:tcW w:w="1515" w:type="pct"/>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545B68C0" w14:textId="77777777" w:rsidR="00B179A8" w:rsidRPr="00697B9E" w:rsidRDefault="00B179A8" w:rsidP="00203454">
            <w:pPr>
              <w:jc w:val="center"/>
              <w:rPr>
                <w:b/>
                <w:bCs/>
                <w:color w:val="000000"/>
                <w:sz w:val="22"/>
                <w:szCs w:val="24"/>
              </w:rPr>
            </w:pPr>
            <w:r w:rsidRPr="00697B9E">
              <w:rPr>
                <w:b/>
                <w:bCs/>
                <w:color w:val="000000"/>
                <w:sz w:val="22"/>
                <w:szCs w:val="24"/>
              </w:rPr>
              <w:t>AGE</w:t>
            </w:r>
          </w:p>
        </w:tc>
        <w:tc>
          <w:tcPr>
            <w:tcW w:w="2617" w:type="pct"/>
            <w:tcBorders>
              <w:top w:val="nil"/>
              <w:left w:val="nil"/>
              <w:bottom w:val="single" w:sz="4" w:space="0" w:color="auto"/>
              <w:right w:val="single" w:sz="4" w:space="0" w:color="auto"/>
            </w:tcBorders>
            <w:shd w:val="clear" w:color="auto" w:fill="auto"/>
            <w:noWrap/>
            <w:vAlign w:val="center"/>
            <w:hideMark/>
          </w:tcPr>
          <w:p w14:paraId="51CE5F7F" w14:textId="77777777" w:rsidR="00B179A8" w:rsidRPr="00697B9E" w:rsidRDefault="00B179A8" w:rsidP="00203454">
            <w:pPr>
              <w:jc w:val="both"/>
              <w:rPr>
                <w:color w:val="000000"/>
                <w:sz w:val="22"/>
                <w:szCs w:val="24"/>
              </w:rPr>
            </w:pPr>
            <w:r w:rsidRPr="00697B9E">
              <w:rPr>
                <w:color w:val="000000"/>
                <w:sz w:val="22"/>
                <w:szCs w:val="24"/>
              </w:rPr>
              <w:t>18-24 Years Older</w:t>
            </w:r>
          </w:p>
        </w:tc>
        <w:tc>
          <w:tcPr>
            <w:tcW w:w="868" w:type="pct"/>
            <w:tcBorders>
              <w:top w:val="nil"/>
              <w:left w:val="nil"/>
              <w:bottom w:val="single" w:sz="4" w:space="0" w:color="auto"/>
              <w:right w:val="single" w:sz="4" w:space="0" w:color="auto"/>
            </w:tcBorders>
            <w:shd w:val="clear" w:color="auto" w:fill="auto"/>
            <w:noWrap/>
            <w:vAlign w:val="center"/>
          </w:tcPr>
          <w:p w14:paraId="75326B7E" w14:textId="77777777" w:rsidR="00B179A8" w:rsidRPr="00697B9E" w:rsidRDefault="00B179A8" w:rsidP="00203454">
            <w:pPr>
              <w:jc w:val="center"/>
              <w:rPr>
                <w:color w:val="000000"/>
                <w:sz w:val="22"/>
                <w:szCs w:val="24"/>
              </w:rPr>
            </w:pPr>
            <w:r w:rsidRPr="00697B9E">
              <w:rPr>
                <w:color w:val="000000"/>
                <w:sz w:val="22"/>
                <w:szCs w:val="24"/>
              </w:rPr>
              <w:t>9.76% (20)</w:t>
            </w:r>
          </w:p>
        </w:tc>
      </w:tr>
      <w:tr w:rsidR="00B179A8" w:rsidRPr="00697B9E" w14:paraId="19241584" w14:textId="77777777" w:rsidTr="00ED0544">
        <w:trPr>
          <w:trHeight w:val="260"/>
          <w:jc w:val="center"/>
        </w:trPr>
        <w:tc>
          <w:tcPr>
            <w:tcW w:w="1515"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416663BA" w14:textId="77777777" w:rsidR="00B179A8" w:rsidRPr="00697B9E" w:rsidRDefault="00B179A8" w:rsidP="00203454">
            <w:pPr>
              <w:rPr>
                <w:b/>
                <w:bCs/>
                <w:color w:val="000000"/>
                <w:sz w:val="22"/>
                <w:szCs w:val="24"/>
              </w:rPr>
            </w:pPr>
          </w:p>
        </w:tc>
        <w:tc>
          <w:tcPr>
            <w:tcW w:w="2617" w:type="pct"/>
            <w:tcBorders>
              <w:top w:val="nil"/>
              <w:left w:val="nil"/>
              <w:bottom w:val="single" w:sz="4" w:space="0" w:color="auto"/>
              <w:right w:val="single" w:sz="4" w:space="0" w:color="auto"/>
            </w:tcBorders>
            <w:shd w:val="clear" w:color="auto" w:fill="auto"/>
            <w:noWrap/>
            <w:vAlign w:val="center"/>
            <w:hideMark/>
          </w:tcPr>
          <w:p w14:paraId="100CA5FF" w14:textId="77777777" w:rsidR="00B179A8" w:rsidRPr="00697B9E" w:rsidRDefault="00B179A8" w:rsidP="00203454">
            <w:pPr>
              <w:jc w:val="both"/>
              <w:rPr>
                <w:color w:val="000000"/>
                <w:sz w:val="22"/>
                <w:szCs w:val="24"/>
              </w:rPr>
            </w:pPr>
            <w:r w:rsidRPr="00697B9E">
              <w:rPr>
                <w:color w:val="000000"/>
                <w:sz w:val="22"/>
                <w:szCs w:val="24"/>
              </w:rPr>
              <w:t>25-34 Years Older</w:t>
            </w:r>
          </w:p>
        </w:tc>
        <w:tc>
          <w:tcPr>
            <w:tcW w:w="868" w:type="pct"/>
            <w:tcBorders>
              <w:top w:val="nil"/>
              <w:left w:val="nil"/>
              <w:bottom w:val="single" w:sz="4" w:space="0" w:color="auto"/>
              <w:right w:val="single" w:sz="4" w:space="0" w:color="auto"/>
            </w:tcBorders>
            <w:shd w:val="clear" w:color="auto" w:fill="auto"/>
            <w:noWrap/>
            <w:vAlign w:val="center"/>
          </w:tcPr>
          <w:p w14:paraId="5048EFCB" w14:textId="77777777" w:rsidR="00B179A8" w:rsidRPr="00697B9E" w:rsidRDefault="00B179A8" w:rsidP="00203454">
            <w:pPr>
              <w:jc w:val="center"/>
              <w:rPr>
                <w:color w:val="000000"/>
                <w:sz w:val="22"/>
                <w:szCs w:val="24"/>
              </w:rPr>
            </w:pPr>
            <w:r w:rsidRPr="00697B9E">
              <w:rPr>
                <w:color w:val="000000"/>
                <w:sz w:val="22"/>
                <w:szCs w:val="24"/>
              </w:rPr>
              <w:t>11.22% (23)</w:t>
            </w:r>
          </w:p>
        </w:tc>
      </w:tr>
      <w:tr w:rsidR="00B179A8" w:rsidRPr="00697B9E" w14:paraId="0AAE3D09" w14:textId="77777777" w:rsidTr="00ED0544">
        <w:trPr>
          <w:trHeight w:val="260"/>
          <w:jc w:val="center"/>
        </w:trPr>
        <w:tc>
          <w:tcPr>
            <w:tcW w:w="1515"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185A2978" w14:textId="77777777" w:rsidR="00B179A8" w:rsidRPr="00697B9E" w:rsidRDefault="00B179A8" w:rsidP="00203454">
            <w:pPr>
              <w:rPr>
                <w:b/>
                <w:bCs/>
                <w:color w:val="000000"/>
                <w:sz w:val="22"/>
                <w:szCs w:val="24"/>
              </w:rPr>
            </w:pPr>
          </w:p>
        </w:tc>
        <w:tc>
          <w:tcPr>
            <w:tcW w:w="2617" w:type="pct"/>
            <w:tcBorders>
              <w:top w:val="nil"/>
              <w:left w:val="nil"/>
              <w:bottom w:val="single" w:sz="4" w:space="0" w:color="auto"/>
              <w:right w:val="single" w:sz="4" w:space="0" w:color="auto"/>
            </w:tcBorders>
            <w:shd w:val="clear" w:color="auto" w:fill="auto"/>
            <w:noWrap/>
            <w:vAlign w:val="center"/>
            <w:hideMark/>
          </w:tcPr>
          <w:p w14:paraId="55F5A321" w14:textId="77777777" w:rsidR="00B179A8" w:rsidRPr="00697B9E" w:rsidRDefault="00B179A8" w:rsidP="00203454">
            <w:pPr>
              <w:jc w:val="both"/>
              <w:rPr>
                <w:color w:val="000000"/>
                <w:sz w:val="22"/>
                <w:szCs w:val="24"/>
              </w:rPr>
            </w:pPr>
            <w:r w:rsidRPr="00697B9E">
              <w:rPr>
                <w:color w:val="000000"/>
                <w:sz w:val="22"/>
                <w:szCs w:val="24"/>
              </w:rPr>
              <w:t>35-44 Years Older</w:t>
            </w:r>
          </w:p>
        </w:tc>
        <w:tc>
          <w:tcPr>
            <w:tcW w:w="868" w:type="pct"/>
            <w:tcBorders>
              <w:top w:val="nil"/>
              <w:left w:val="nil"/>
              <w:bottom w:val="single" w:sz="4" w:space="0" w:color="auto"/>
              <w:right w:val="single" w:sz="4" w:space="0" w:color="auto"/>
            </w:tcBorders>
            <w:shd w:val="clear" w:color="auto" w:fill="auto"/>
            <w:noWrap/>
            <w:vAlign w:val="center"/>
          </w:tcPr>
          <w:p w14:paraId="4B800E37" w14:textId="77777777" w:rsidR="00B179A8" w:rsidRPr="00697B9E" w:rsidRDefault="00B179A8" w:rsidP="00203454">
            <w:pPr>
              <w:jc w:val="center"/>
              <w:rPr>
                <w:color w:val="000000"/>
                <w:sz w:val="22"/>
                <w:szCs w:val="24"/>
              </w:rPr>
            </w:pPr>
            <w:r w:rsidRPr="00697B9E">
              <w:rPr>
                <w:color w:val="000000"/>
                <w:sz w:val="22"/>
                <w:szCs w:val="24"/>
              </w:rPr>
              <w:t>23.41% (48)</w:t>
            </w:r>
          </w:p>
        </w:tc>
      </w:tr>
      <w:tr w:rsidR="00B179A8" w:rsidRPr="00697B9E" w14:paraId="01C1FD0E" w14:textId="77777777" w:rsidTr="00ED0544">
        <w:trPr>
          <w:trHeight w:val="260"/>
          <w:jc w:val="center"/>
        </w:trPr>
        <w:tc>
          <w:tcPr>
            <w:tcW w:w="1515"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596828B5" w14:textId="77777777" w:rsidR="00B179A8" w:rsidRPr="00697B9E" w:rsidRDefault="00B179A8" w:rsidP="00203454">
            <w:pPr>
              <w:rPr>
                <w:b/>
                <w:bCs/>
                <w:color w:val="000000"/>
                <w:sz w:val="22"/>
                <w:szCs w:val="24"/>
              </w:rPr>
            </w:pPr>
          </w:p>
        </w:tc>
        <w:tc>
          <w:tcPr>
            <w:tcW w:w="2617" w:type="pct"/>
            <w:tcBorders>
              <w:top w:val="nil"/>
              <w:left w:val="nil"/>
              <w:bottom w:val="single" w:sz="4" w:space="0" w:color="auto"/>
              <w:right w:val="single" w:sz="4" w:space="0" w:color="auto"/>
            </w:tcBorders>
            <w:shd w:val="clear" w:color="auto" w:fill="auto"/>
            <w:noWrap/>
            <w:vAlign w:val="center"/>
            <w:hideMark/>
          </w:tcPr>
          <w:p w14:paraId="0BEE8891" w14:textId="77777777" w:rsidR="00B179A8" w:rsidRPr="00697B9E" w:rsidRDefault="00B179A8" w:rsidP="00203454">
            <w:pPr>
              <w:jc w:val="both"/>
              <w:rPr>
                <w:color w:val="000000"/>
                <w:sz w:val="22"/>
                <w:szCs w:val="24"/>
              </w:rPr>
            </w:pPr>
            <w:r w:rsidRPr="00697B9E">
              <w:rPr>
                <w:color w:val="000000"/>
                <w:sz w:val="22"/>
                <w:szCs w:val="24"/>
              </w:rPr>
              <w:t>45-54 Years Older</w:t>
            </w:r>
          </w:p>
        </w:tc>
        <w:tc>
          <w:tcPr>
            <w:tcW w:w="868" w:type="pct"/>
            <w:tcBorders>
              <w:top w:val="nil"/>
              <w:left w:val="nil"/>
              <w:bottom w:val="single" w:sz="4" w:space="0" w:color="auto"/>
              <w:right w:val="single" w:sz="4" w:space="0" w:color="auto"/>
            </w:tcBorders>
            <w:shd w:val="clear" w:color="auto" w:fill="auto"/>
            <w:noWrap/>
            <w:vAlign w:val="center"/>
          </w:tcPr>
          <w:p w14:paraId="58F9C9DD" w14:textId="77777777" w:rsidR="00B179A8" w:rsidRPr="00697B9E" w:rsidRDefault="00B179A8" w:rsidP="00203454">
            <w:pPr>
              <w:jc w:val="center"/>
              <w:rPr>
                <w:color w:val="000000"/>
                <w:sz w:val="22"/>
                <w:szCs w:val="24"/>
              </w:rPr>
            </w:pPr>
            <w:r w:rsidRPr="00697B9E">
              <w:rPr>
                <w:color w:val="000000"/>
                <w:sz w:val="22"/>
                <w:szCs w:val="24"/>
              </w:rPr>
              <w:t>22.44% (46)</w:t>
            </w:r>
          </w:p>
        </w:tc>
      </w:tr>
      <w:tr w:rsidR="00B179A8" w:rsidRPr="00697B9E" w14:paraId="4D5D1AE3" w14:textId="77777777" w:rsidTr="00ED0544">
        <w:trPr>
          <w:trHeight w:val="260"/>
          <w:jc w:val="center"/>
        </w:trPr>
        <w:tc>
          <w:tcPr>
            <w:tcW w:w="1515"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0A15A66E" w14:textId="77777777" w:rsidR="00B179A8" w:rsidRPr="00697B9E" w:rsidRDefault="00B179A8" w:rsidP="00203454">
            <w:pPr>
              <w:rPr>
                <w:b/>
                <w:bCs/>
                <w:color w:val="000000"/>
                <w:sz w:val="22"/>
                <w:szCs w:val="24"/>
              </w:rPr>
            </w:pPr>
          </w:p>
        </w:tc>
        <w:tc>
          <w:tcPr>
            <w:tcW w:w="2617" w:type="pct"/>
            <w:tcBorders>
              <w:top w:val="nil"/>
              <w:left w:val="nil"/>
              <w:bottom w:val="single" w:sz="4" w:space="0" w:color="auto"/>
              <w:right w:val="single" w:sz="4" w:space="0" w:color="auto"/>
            </w:tcBorders>
            <w:shd w:val="clear" w:color="auto" w:fill="auto"/>
            <w:noWrap/>
            <w:vAlign w:val="center"/>
            <w:hideMark/>
          </w:tcPr>
          <w:p w14:paraId="7B9E811B" w14:textId="77777777" w:rsidR="00B179A8" w:rsidRPr="00697B9E" w:rsidRDefault="00B179A8" w:rsidP="00203454">
            <w:pPr>
              <w:jc w:val="both"/>
              <w:rPr>
                <w:color w:val="000000"/>
                <w:sz w:val="22"/>
                <w:szCs w:val="24"/>
              </w:rPr>
            </w:pPr>
            <w:r w:rsidRPr="00697B9E">
              <w:rPr>
                <w:color w:val="000000"/>
                <w:sz w:val="22"/>
                <w:szCs w:val="24"/>
              </w:rPr>
              <w:t>55-64 Years Older</w:t>
            </w:r>
          </w:p>
        </w:tc>
        <w:tc>
          <w:tcPr>
            <w:tcW w:w="868" w:type="pct"/>
            <w:tcBorders>
              <w:top w:val="nil"/>
              <w:left w:val="nil"/>
              <w:bottom w:val="single" w:sz="4" w:space="0" w:color="auto"/>
              <w:right w:val="single" w:sz="4" w:space="0" w:color="auto"/>
            </w:tcBorders>
            <w:shd w:val="clear" w:color="auto" w:fill="auto"/>
            <w:noWrap/>
            <w:vAlign w:val="center"/>
          </w:tcPr>
          <w:p w14:paraId="0ACBF405" w14:textId="77777777" w:rsidR="00B179A8" w:rsidRPr="00697B9E" w:rsidRDefault="00B179A8" w:rsidP="00203454">
            <w:pPr>
              <w:jc w:val="center"/>
              <w:rPr>
                <w:color w:val="000000"/>
                <w:sz w:val="22"/>
                <w:szCs w:val="24"/>
              </w:rPr>
            </w:pPr>
            <w:r w:rsidRPr="00697B9E">
              <w:rPr>
                <w:color w:val="000000"/>
                <w:sz w:val="22"/>
                <w:szCs w:val="24"/>
              </w:rPr>
              <w:t>20.98% (43)</w:t>
            </w:r>
          </w:p>
        </w:tc>
      </w:tr>
      <w:tr w:rsidR="00B179A8" w:rsidRPr="00697B9E" w14:paraId="12BBE1A5" w14:textId="77777777" w:rsidTr="00ED0544">
        <w:trPr>
          <w:trHeight w:val="260"/>
          <w:jc w:val="center"/>
        </w:trPr>
        <w:tc>
          <w:tcPr>
            <w:tcW w:w="1515"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07DD63B7" w14:textId="77777777" w:rsidR="00B179A8" w:rsidRPr="00697B9E" w:rsidRDefault="00B179A8" w:rsidP="00203454">
            <w:pPr>
              <w:rPr>
                <w:b/>
                <w:bCs/>
                <w:color w:val="000000"/>
                <w:sz w:val="22"/>
                <w:szCs w:val="24"/>
              </w:rPr>
            </w:pPr>
          </w:p>
        </w:tc>
        <w:tc>
          <w:tcPr>
            <w:tcW w:w="2617" w:type="pct"/>
            <w:tcBorders>
              <w:top w:val="nil"/>
              <w:left w:val="nil"/>
              <w:bottom w:val="single" w:sz="4" w:space="0" w:color="auto"/>
              <w:right w:val="single" w:sz="4" w:space="0" w:color="auto"/>
            </w:tcBorders>
            <w:shd w:val="clear" w:color="auto" w:fill="auto"/>
            <w:noWrap/>
            <w:vAlign w:val="center"/>
            <w:hideMark/>
          </w:tcPr>
          <w:p w14:paraId="53471083" w14:textId="77777777" w:rsidR="00B179A8" w:rsidRPr="00697B9E" w:rsidRDefault="00B179A8" w:rsidP="00203454">
            <w:pPr>
              <w:jc w:val="both"/>
              <w:rPr>
                <w:color w:val="000000"/>
                <w:sz w:val="22"/>
                <w:szCs w:val="24"/>
              </w:rPr>
            </w:pPr>
            <w:r w:rsidRPr="00697B9E">
              <w:rPr>
                <w:color w:val="000000"/>
                <w:sz w:val="22"/>
                <w:szCs w:val="24"/>
              </w:rPr>
              <w:t>65-74 Years Older</w:t>
            </w:r>
          </w:p>
        </w:tc>
        <w:tc>
          <w:tcPr>
            <w:tcW w:w="868" w:type="pct"/>
            <w:tcBorders>
              <w:top w:val="nil"/>
              <w:left w:val="nil"/>
              <w:bottom w:val="single" w:sz="4" w:space="0" w:color="auto"/>
              <w:right w:val="single" w:sz="4" w:space="0" w:color="auto"/>
            </w:tcBorders>
            <w:shd w:val="clear" w:color="auto" w:fill="auto"/>
            <w:noWrap/>
            <w:vAlign w:val="center"/>
          </w:tcPr>
          <w:p w14:paraId="685151CC" w14:textId="77777777" w:rsidR="00B179A8" w:rsidRPr="00697B9E" w:rsidRDefault="00B179A8" w:rsidP="00203454">
            <w:pPr>
              <w:jc w:val="center"/>
              <w:rPr>
                <w:color w:val="000000"/>
                <w:sz w:val="22"/>
                <w:szCs w:val="24"/>
              </w:rPr>
            </w:pPr>
            <w:r w:rsidRPr="00697B9E">
              <w:rPr>
                <w:color w:val="000000"/>
                <w:sz w:val="22"/>
                <w:szCs w:val="24"/>
              </w:rPr>
              <w:t>6.34% (13)</w:t>
            </w:r>
          </w:p>
        </w:tc>
      </w:tr>
      <w:tr w:rsidR="00B179A8" w:rsidRPr="00697B9E" w14:paraId="60BBC8E3" w14:textId="77777777" w:rsidTr="00ED0544">
        <w:trPr>
          <w:trHeight w:val="260"/>
          <w:jc w:val="center"/>
        </w:trPr>
        <w:tc>
          <w:tcPr>
            <w:tcW w:w="1515"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4CCC24F2" w14:textId="77777777" w:rsidR="00B179A8" w:rsidRPr="00697B9E" w:rsidRDefault="00B179A8" w:rsidP="00203454">
            <w:pPr>
              <w:rPr>
                <w:b/>
                <w:bCs/>
                <w:color w:val="000000"/>
                <w:sz w:val="22"/>
                <w:szCs w:val="24"/>
              </w:rPr>
            </w:pPr>
          </w:p>
        </w:tc>
        <w:tc>
          <w:tcPr>
            <w:tcW w:w="2617" w:type="pct"/>
            <w:tcBorders>
              <w:top w:val="nil"/>
              <w:left w:val="nil"/>
              <w:bottom w:val="single" w:sz="4" w:space="0" w:color="auto"/>
              <w:right w:val="single" w:sz="4" w:space="0" w:color="auto"/>
            </w:tcBorders>
            <w:shd w:val="clear" w:color="auto" w:fill="auto"/>
            <w:noWrap/>
            <w:vAlign w:val="center"/>
            <w:hideMark/>
          </w:tcPr>
          <w:p w14:paraId="4EB245FC" w14:textId="77777777" w:rsidR="00B179A8" w:rsidRPr="00697B9E" w:rsidRDefault="00B179A8" w:rsidP="00203454">
            <w:pPr>
              <w:jc w:val="both"/>
              <w:rPr>
                <w:color w:val="000000"/>
                <w:sz w:val="22"/>
                <w:szCs w:val="24"/>
              </w:rPr>
            </w:pPr>
            <w:r w:rsidRPr="00697B9E">
              <w:rPr>
                <w:color w:val="000000"/>
                <w:sz w:val="22"/>
                <w:szCs w:val="24"/>
              </w:rPr>
              <w:t>75 Years and Older</w:t>
            </w:r>
          </w:p>
        </w:tc>
        <w:tc>
          <w:tcPr>
            <w:tcW w:w="868" w:type="pct"/>
            <w:tcBorders>
              <w:top w:val="nil"/>
              <w:left w:val="nil"/>
              <w:bottom w:val="single" w:sz="4" w:space="0" w:color="auto"/>
              <w:right w:val="single" w:sz="4" w:space="0" w:color="auto"/>
            </w:tcBorders>
            <w:shd w:val="clear" w:color="auto" w:fill="auto"/>
            <w:noWrap/>
            <w:vAlign w:val="center"/>
          </w:tcPr>
          <w:p w14:paraId="2833A7DE" w14:textId="77777777" w:rsidR="00B179A8" w:rsidRPr="00697B9E" w:rsidRDefault="00B179A8" w:rsidP="00203454">
            <w:pPr>
              <w:jc w:val="center"/>
              <w:rPr>
                <w:color w:val="000000"/>
                <w:sz w:val="22"/>
                <w:szCs w:val="24"/>
              </w:rPr>
            </w:pPr>
            <w:r w:rsidRPr="00697B9E">
              <w:rPr>
                <w:color w:val="000000"/>
                <w:sz w:val="22"/>
                <w:szCs w:val="24"/>
              </w:rPr>
              <w:t>2.93% (6)</w:t>
            </w:r>
          </w:p>
        </w:tc>
      </w:tr>
      <w:tr w:rsidR="00B179A8" w:rsidRPr="00697B9E" w14:paraId="18CE5DCD" w14:textId="77777777" w:rsidTr="00ED0544">
        <w:trPr>
          <w:trHeight w:val="260"/>
          <w:jc w:val="center"/>
        </w:trPr>
        <w:tc>
          <w:tcPr>
            <w:tcW w:w="1515"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1F16931E" w14:textId="77777777" w:rsidR="00B179A8" w:rsidRPr="00697B9E" w:rsidRDefault="00B179A8" w:rsidP="00203454">
            <w:pPr>
              <w:rPr>
                <w:b/>
                <w:bCs/>
                <w:color w:val="000000"/>
                <w:sz w:val="22"/>
                <w:szCs w:val="24"/>
              </w:rPr>
            </w:pPr>
          </w:p>
        </w:tc>
        <w:tc>
          <w:tcPr>
            <w:tcW w:w="2617" w:type="pct"/>
            <w:tcBorders>
              <w:top w:val="single" w:sz="4" w:space="0" w:color="auto"/>
              <w:left w:val="nil"/>
              <w:bottom w:val="double" w:sz="4" w:space="0" w:color="auto"/>
              <w:right w:val="single" w:sz="4" w:space="0" w:color="auto"/>
            </w:tcBorders>
            <w:shd w:val="clear" w:color="auto" w:fill="auto"/>
            <w:noWrap/>
            <w:vAlign w:val="center"/>
            <w:hideMark/>
          </w:tcPr>
          <w:p w14:paraId="4016B9E5" w14:textId="77777777" w:rsidR="00B179A8" w:rsidRPr="00697B9E" w:rsidRDefault="00B179A8" w:rsidP="00203454">
            <w:pPr>
              <w:jc w:val="both"/>
              <w:rPr>
                <w:color w:val="000000"/>
                <w:sz w:val="22"/>
                <w:szCs w:val="24"/>
              </w:rPr>
            </w:pPr>
            <w:r w:rsidRPr="00697B9E">
              <w:rPr>
                <w:color w:val="000000"/>
                <w:sz w:val="22"/>
                <w:szCs w:val="24"/>
              </w:rPr>
              <w:t>Missing</w:t>
            </w:r>
          </w:p>
        </w:tc>
        <w:tc>
          <w:tcPr>
            <w:tcW w:w="868" w:type="pct"/>
            <w:tcBorders>
              <w:top w:val="single" w:sz="4" w:space="0" w:color="auto"/>
              <w:left w:val="nil"/>
              <w:bottom w:val="double" w:sz="4" w:space="0" w:color="auto"/>
              <w:right w:val="single" w:sz="4" w:space="0" w:color="auto"/>
            </w:tcBorders>
            <w:shd w:val="clear" w:color="auto" w:fill="auto"/>
            <w:noWrap/>
            <w:vAlign w:val="center"/>
          </w:tcPr>
          <w:p w14:paraId="42E6516B" w14:textId="77777777" w:rsidR="00B179A8" w:rsidRPr="00697B9E" w:rsidRDefault="00B179A8" w:rsidP="00203454">
            <w:pPr>
              <w:jc w:val="center"/>
              <w:rPr>
                <w:color w:val="000000"/>
                <w:sz w:val="22"/>
                <w:szCs w:val="24"/>
              </w:rPr>
            </w:pPr>
            <w:r w:rsidRPr="00697B9E">
              <w:rPr>
                <w:color w:val="000000"/>
                <w:sz w:val="22"/>
                <w:szCs w:val="24"/>
              </w:rPr>
              <w:t>2.93% (6)</w:t>
            </w:r>
          </w:p>
        </w:tc>
      </w:tr>
      <w:tr w:rsidR="00B179A8" w:rsidRPr="00697B9E" w14:paraId="22B3C5A8" w14:textId="77777777" w:rsidTr="00ED0544">
        <w:trPr>
          <w:trHeight w:val="260"/>
          <w:jc w:val="center"/>
        </w:trPr>
        <w:tc>
          <w:tcPr>
            <w:tcW w:w="1515" w:type="pct"/>
            <w:vMerge w:val="restart"/>
            <w:tcBorders>
              <w:top w:val="doub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3FF1327A" w14:textId="77777777" w:rsidR="00B179A8" w:rsidRPr="00697B9E" w:rsidRDefault="00B179A8" w:rsidP="00203454">
            <w:pPr>
              <w:jc w:val="center"/>
              <w:rPr>
                <w:b/>
                <w:bCs/>
                <w:color w:val="000000"/>
                <w:sz w:val="22"/>
                <w:szCs w:val="24"/>
              </w:rPr>
            </w:pPr>
            <w:r w:rsidRPr="00697B9E">
              <w:rPr>
                <w:b/>
                <w:bCs/>
                <w:color w:val="000000"/>
                <w:sz w:val="22"/>
                <w:szCs w:val="24"/>
              </w:rPr>
              <w:t>ETHNICITY</w:t>
            </w:r>
          </w:p>
        </w:tc>
        <w:tc>
          <w:tcPr>
            <w:tcW w:w="2617" w:type="pct"/>
            <w:tcBorders>
              <w:top w:val="double" w:sz="4" w:space="0" w:color="auto"/>
              <w:left w:val="nil"/>
              <w:bottom w:val="single" w:sz="4" w:space="0" w:color="auto"/>
              <w:right w:val="single" w:sz="4" w:space="0" w:color="auto"/>
            </w:tcBorders>
            <w:shd w:val="clear" w:color="auto" w:fill="auto"/>
            <w:noWrap/>
            <w:vAlign w:val="center"/>
            <w:hideMark/>
          </w:tcPr>
          <w:p w14:paraId="232A4438" w14:textId="77777777" w:rsidR="00B179A8" w:rsidRPr="00697B9E" w:rsidRDefault="00B179A8" w:rsidP="00203454">
            <w:pPr>
              <w:jc w:val="both"/>
              <w:rPr>
                <w:color w:val="000000"/>
                <w:sz w:val="22"/>
                <w:szCs w:val="24"/>
              </w:rPr>
            </w:pPr>
            <w:r w:rsidRPr="00697B9E">
              <w:rPr>
                <w:color w:val="000000"/>
                <w:sz w:val="22"/>
                <w:szCs w:val="24"/>
              </w:rPr>
              <w:t>African American/Black</w:t>
            </w:r>
          </w:p>
        </w:tc>
        <w:tc>
          <w:tcPr>
            <w:tcW w:w="868" w:type="pct"/>
            <w:tcBorders>
              <w:top w:val="double" w:sz="4" w:space="0" w:color="auto"/>
              <w:left w:val="nil"/>
              <w:bottom w:val="single" w:sz="4" w:space="0" w:color="auto"/>
              <w:right w:val="single" w:sz="4" w:space="0" w:color="auto"/>
            </w:tcBorders>
            <w:shd w:val="clear" w:color="auto" w:fill="auto"/>
            <w:noWrap/>
          </w:tcPr>
          <w:p w14:paraId="2787E047" w14:textId="77777777" w:rsidR="00B179A8" w:rsidRPr="00697B9E" w:rsidRDefault="00B179A8" w:rsidP="00203454">
            <w:pPr>
              <w:jc w:val="center"/>
              <w:rPr>
                <w:color w:val="000000"/>
                <w:sz w:val="22"/>
                <w:szCs w:val="24"/>
              </w:rPr>
            </w:pPr>
            <w:r w:rsidRPr="00697B9E">
              <w:rPr>
                <w:color w:val="000000"/>
                <w:sz w:val="22"/>
                <w:szCs w:val="24"/>
              </w:rPr>
              <w:t>24.75% (49)</w:t>
            </w:r>
          </w:p>
        </w:tc>
      </w:tr>
      <w:tr w:rsidR="00B179A8" w:rsidRPr="00697B9E" w14:paraId="3F8B37E1" w14:textId="77777777" w:rsidTr="00ED0544">
        <w:trPr>
          <w:trHeight w:val="260"/>
          <w:jc w:val="center"/>
        </w:trPr>
        <w:tc>
          <w:tcPr>
            <w:tcW w:w="1515"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65B28AE8" w14:textId="77777777" w:rsidR="00B179A8" w:rsidRPr="00697B9E" w:rsidRDefault="00B179A8" w:rsidP="00203454">
            <w:pPr>
              <w:rPr>
                <w:b/>
                <w:bCs/>
                <w:color w:val="000000"/>
                <w:sz w:val="22"/>
                <w:szCs w:val="24"/>
              </w:rPr>
            </w:pPr>
          </w:p>
        </w:tc>
        <w:tc>
          <w:tcPr>
            <w:tcW w:w="2617" w:type="pct"/>
            <w:tcBorders>
              <w:top w:val="nil"/>
              <w:left w:val="nil"/>
              <w:bottom w:val="single" w:sz="4" w:space="0" w:color="auto"/>
              <w:right w:val="single" w:sz="4" w:space="0" w:color="auto"/>
            </w:tcBorders>
            <w:shd w:val="clear" w:color="auto" w:fill="auto"/>
            <w:noWrap/>
            <w:vAlign w:val="center"/>
            <w:hideMark/>
          </w:tcPr>
          <w:p w14:paraId="0D87CE0F" w14:textId="77777777" w:rsidR="00B179A8" w:rsidRPr="00697B9E" w:rsidRDefault="00B179A8" w:rsidP="00203454">
            <w:pPr>
              <w:jc w:val="both"/>
              <w:rPr>
                <w:color w:val="000000"/>
                <w:sz w:val="22"/>
                <w:szCs w:val="24"/>
              </w:rPr>
            </w:pPr>
            <w:r w:rsidRPr="00697B9E">
              <w:rPr>
                <w:color w:val="000000"/>
                <w:sz w:val="22"/>
                <w:szCs w:val="24"/>
              </w:rPr>
              <w:t>Asian/Pacific islander</w:t>
            </w:r>
          </w:p>
        </w:tc>
        <w:tc>
          <w:tcPr>
            <w:tcW w:w="868" w:type="pct"/>
            <w:tcBorders>
              <w:top w:val="nil"/>
              <w:left w:val="nil"/>
              <w:bottom w:val="single" w:sz="4" w:space="0" w:color="auto"/>
              <w:right w:val="single" w:sz="4" w:space="0" w:color="auto"/>
            </w:tcBorders>
            <w:shd w:val="clear" w:color="auto" w:fill="auto"/>
            <w:noWrap/>
          </w:tcPr>
          <w:p w14:paraId="2DF8DEE1" w14:textId="77777777" w:rsidR="00B179A8" w:rsidRPr="00697B9E" w:rsidRDefault="00B179A8" w:rsidP="00203454">
            <w:pPr>
              <w:jc w:val="center"/>
              <w:rPr>
                <w:color w:val="000000"/>
                <w:sz w:val="22"/>
                <w:szCs w:val="24"/>
              </w:rPr>
            </w:pPr>
            <w:r w:rsidRPr="00697B9E">
              <w:rPr>
                <w:color w:val="000000"/>
                <w:sz w:val="22"/>
                <w:szCs w:val="24"/>
              </w:rPr>
              <w:t>2.53% (5)</w:t>
            </w:r>
          </w:p>
        </w:tc>
      </w:tr>
      <w:tr w:rsidR="00B179A8" w:rsidRPr="00697B9E" w14:paraId="3B5C9801" w14:textId="77777777" w:rsidTr="00ED0544">
        <w:trPr>
          <w:trHeight w:val="260"/>
          <w:jc w:val="center"/>
        </w:trPr>
        <w:tc>
          <w:tcPr>
            <w:tcW w:w="1515"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5AEB79EB" w14:textId="77777777" w:rsidR="00B179A8" w:rsidRPr="00697B9E" w:rsidRDefault="00B179A8" w:rsidP="00203454">
            <w:pPr>
              <w:rPr>
                <w:b/>
                <w:bCs/>
                <w:color w:val="000000"/>
                <w:sz w:val="22"/>
                <w:szCs w:val="24"/>
              </w:rPr>
            </w:pPr>
          </w:p>
        </w:tc>
        <w:tc>
          <w:tcPr>
            <w:tcW w:w="2617" w:type="pct"/>
            <w:tcBorders>
              <w:top w:val="nil"/>
              <w:left w:val="nil"/>
              <w:bottom w:val="single" w:sz="4" w:space="0" w:color="auto"/>
              <w:right w:val="single" w:sz="4" w:space="0" w:color="auto"/>
            </w:tcBorders>
            <w:shd w:val="clear" w:color="auto" w:fill="auto"/>
            <w:noWrap/>
            <w:vAlign w:val="center"/>
            <w:hideMark/>
          </w:tcPr>
          <w:p w14:paraId="16B11BA4" w14:textId="77777777" w:rsidR="00B179A8" w:rsidRPr="00697B9E" w:rsidRDefault="00B179A8" w:rsidP="00203454">
            <w:pPr>
              <w:jc w:val="both"/>
              <w:rPr>
                <w:color w:val="000000"/>
                <w:sz w:val="22"/>
                <w:szCs w:val="24"/>
              </w:rPr>
            </w:pPr>
            <w:r w:rsidRPr="00697B9E">
              <w:rPr>
                <w:color w:val="000000"/>
                <w:sz w:val="22"/>
                <w:szCs w:val="24"/>
              </w:rPr>
              <w:t>Caucasian/White</w:t>
            </w:r>
          </w:p>
        </w:tc>
        <w:tc>
          <w:tcPr>
            <w:tcW w:w="868" w:type="pct"/>
            <w:tcBorders>
              <w:top w:val="nil"/>
              <w:left w:val="nil"/>
              <w:bottom w:val="single" w:sz="4" w:space="0" w:color="auto"/>
              <w:right w:val="single" w:sz="4" w:space="0" w:color="auto"/>
            </w:tcBorders>
            <w:shd w:val="clear" w:color="auto" w:fill="auto"/>
            <w:noWrap/>
          </w:tcPr>
          <w:p w14:paraId="237E324E" w14:textId="77777777" w:rsidR="00B179A8" w:rsidRPr="00697B9E" w:rsidRDefault="00B179A8" w:rsidP="00203454">
            <w:pPr>
              <w:jc w:val="center"/>
              <w:rPr>
                <w:color w:val="000000"/>
                <w:sz w:val="22"/>
                <w:szCs w:val="24"/>
              </w:rPr>
            </w:pPr>
            <w:r w:rsidRPr="00697B9E">
              <w:rPr>
                <w:color w:val="000000"/>
                <w:sz w:val="22"/>
                <w:szCs w:val="24"/>
              </w:rPr>
              <w:t>36.36% (72)</w:t>
            </w:r>
          </w:p>
        </w:tc>
      </w:tr>
      <w:tr w:rsidR="00B179A8" w:rsidRPr="00697B9E" w14:paraId="7B652FB1" w14:textId="77777777" w:rsidTr="00ED0544">
        <w:trPr>
          <w:trHeight w:val="260"/>
          <w:jc w:val="center"/>
        </w:trPr>
        <w:tc>
          <w:tcPr>
            <w:tcW w:w="1515"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6A4024A5" w14:textId="77777777" w:rsidR="00B179A8" w:rsidRPr="00697B9E" w:rsidRDefault="00B179A8" w:rsidP="00203454">
            <w:pPr>
              <w:rPr>
                <w:b/>
                <w:bCs/>
                <w:color w:val="000000"/>
                <w:sz w:val="22"/>
                <w:szCs w:val="24"/>
              </w:rPr>
            </w:pPr>
          </w:p>
        </w:tc>
        <w:tc>
          <w:tcPr>
            <w:tcW w:w="2617" w:type="pct"/>
            <w:tcBorders>
              <w:top w:val="nil"/>
              <w:left w:val="nil"/>
              <w:bottom w:val="single" w:sz="4" w:space="0" w:color="auto"/>
              <w:right w:val="single" w:sz="4" w:space="0" w:color="auto"/>
            </w:tcBorders>
            <w:shd w:val="clear" w:color="auto" w:fill="auto"/>
            <w:noWrap/>
            <w:vAlign w:val="center"/>
            <w:hideMark/>
          </w:tcPr>
          <w:p w14:paraId="39CAB651" w14:textId="77777777" w:rsidR="00B179A8" w:rsidRPr="00697B9E" w:rsidRDefault="00B179A8" w:rsidP="00203454">
            <w:pPr>
              <w:jc w:val="both"/>
              <w:rPr>
                <w:color w:val="000000"/>
                <w:sz w:val="22"/>
                <w:szCs w:val="24"/>
              </w:rPr>
            </w:pPr>
            <w:r w:rsidRPr="00697B9E">
              <w:rPr>
                <w:color w:val="000000"/>
                <w:sz w:val="22"/>
                <w:szCs w:val="24"/>
              </w:rPr>
              <w:t>Hispanic/Latino</w:t>
            </w:r>
          </w:p>
        </w:tc>
        <w:tc>
          <w:tcPr>
            <w:tcW w:w="868" w:type="pct"/>
            <w:tcBorders>
              <w:top w:val="nil"/>
              <w:left w:val="nil"/>
              <w:bottom w:val="single" w:sz="4" w:space="0" w:color="auto"/>
              <w:right w:val="single" w:sz="4" w:space="0" w:color="auto"/>
            </w:tcBorders>
            <w:shd w:val="clear" w:color="auto" w:fill="auto"/>
            <w:noWrap/>
          </w:tcPr>
          <w:p w14:paraId="30C11C3D" w14:textId="77777777" w:rsidR="00B179A8" w:rsidRPr="00697B9E" w:rsidRDefault="00B179A8" w:rsidP="00203454">
            <w:pPr>
              <w:jc w:val="center"/>
              <w:rPr>
                <w:color w:val="000000"/>
                <w:sz w:val="22"/>
                <w:szCs w:val="24"/>
              </w:rPr>
            </w:pPr>
            <w:r w:rsidRPr="00697B9E">
              <w:rPr>
                <w:color w:val="000000"/>
                <w:sz w:val="22"/>
                <w:szCs w:val="24"/>
              </w:rPr>
              <w:t>7.58% (15)</w:t>
            </w:r>
          </w:p>
        </w:tc>
      </w:tr>
      <w:tr w:rsidR="00B179A8" w:rsidRPr="00697B9E" w14:paraId="26213C78" w14:textId="77777777" w:rsidTr="00ED0544">
        <w:trPr>
          <w:trHeight w:val="260"/>
          <w:jc w:val="center"/>
        </w:trPr>
        <w:tc>
          <w:tcPr>
            <w:tcW w:w="1515"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73E389D7" w14:textId="77777777" w:rsidR="00B179A8" w:rsidRPr="00697B9E" w:rsidRDefault="00B179A8" w:rsidP="00203454">
            <w:pPr>
              <w:rPr>
                <w:b/>
                <w:bCs/>
                <w:color w:val="000000"/>
                <w:sz w:val="22"/>
                <w:szCs w:val="24"/>
              </w:rPr>
            </w:pPr>
          </w:p>
        </w:tc>
        <w:tc>
          <w:tcPr>
            <w:tcW w:w="2617" w:type="pct"/>
            <w:tcBorders>
              <w:top w:val="nil"/>
              <w:left w:val="nil"/>
              <w:bottom w:val="single" w:sz="4" w:space="0" w:color="auto"/>
              <w:right w:val="single" w:sz="4" w:space="0" w:color="auto"/>
            </w:tcBorders>
            <w:shd w:val="clear" w:color="auto" w:fill="auto"/>
            <w:noWrap/>
            <w:vAlign w:val="center"/>
            <w:hideMark/>
          </w:tcPr>
          <w:p w14:paraId="7B2BF6B6" w14:textId="77777777" w:rsidR="00B179A8" w:rsidRPr="00697B9E" w:rsidRDefault="00B179A8" w:rsidP="00203454">
            <w:pPr>
              <w:jc w:val="both"/>
              <w:rPr>
                <w:color w:val="000000"/>
                <w:sz w:val="22"/>
                <w:szCs w:val="24"/>
              </w:rPr>
            </w:pPr>
            <w:r w:rsidRPr="00697B9E">
              <w:rPr>
                <w:color w:val="000000"/>
                <w:sz w:val="22"/>
                <w:szCs w:val="24"/>
              </w:rPr>
              <w:t>Multi-Racial</w:t>
            </w:r>
          </w:p>
        </w:tc>
        <w:tc>
          <w:tcPr>
            <w:tcW w:w="868" w:type="pct"/>
            <w:tcBorders>
              <w:top w:val="nil"/>
              <w:left w:val="nil"/>
              <w:bottom w:val="single" w:sz="4" w:space="0" w:color="auto"/>
              <w:right w:val="single" w:sz="4" w:space="0" w:color="auto"/>
            </w:tcBorders>
            <w:shd w:val="clear" w:color="auto" w:fill="auto"/>
            <w:noWrap/>
          </w:tcPr>
          <w:p w14:paraId="60A49CD3" w14:textId="77777777" w:rsidR="00B179A8" w:rsidRPr="00697B9E" w:rsidRDefault="00B179A8" w:rsidP="00203454">
            <w:pPr>
              <w:jc w:val="center"/>
              <w:rPr>
                <w:color w:val="000000"/>
                <w:sz w:val="22"/>
                <w:szCs w:val="24"/>
              </w:rPr>
            </w:pPr>
            <w:r w:rsidRPr="00697B9E">
              <w:rPr>
                <w:color w:val="000000"/>
                <w:sz w:val="22"/>
                <w:szCs w:val="24"/>
              </w:rPr>
              <w:t>5.05% (10)</w:t>
            </w:r>
          </w:p>
        </w:tc>
      </w:tr>
      <w:tr w:rsidR="00B179A8" w:rsidRPr="00697B9E" w14:paraId="7EDF01A4" w14:textId="77777777" w:rsidTr="00ED0544">
        <w:trPr>
          <w:trHeight w:val="260"/>
          <w:jc w:val="center"/>
        </w:trPr>
        <w:tc>
          <w:tcPr>
            <w:tcW w:w="1515"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64199E0F" w14:textId="77777777" w:rsidR="00B179A8" w:rsidRPr="00697B9E" w:rsidRDefault="00B179A8" w:rsidP="00203454">
            <w:pPr>
              <w:rPr>
                <w:b/>
                <w:bCs/>
                <w:color w:val="000000"/>
                <w:sz w:val="22"/>
                <w:szCs w:val="24"/>
              </w:rPr>
            </w:pPr>
          </w:p>
        </w:tc>
        <w:tc>
          <w:tcPr>
            <w:tcW w:w="2617" w:type="pct"/>
            <w:tcBorders>
              <w:top w:val="nil"/>
              <w:left w:val="nil"/>
              <w:bottom w:val="single" w:sz="4" w:space="0" w:color="auto"/>
              <w:right w:val="single" w:sz="4" w:space="0" w:color="auto"/>
            </w:tcBorders>
            <w:shd w:val="clear" w:color="auto" w:fill="auto"/>
            <w:noWrap/>
            <w:vAlign w:val="center"/>
            <w:hideMark/>
          </w:tcPr>
          <w:p w14:paraId="45D196D1" w14:textId="77777777" w:rsidR="00B179A8" w:rsidRPr="00697B9E" w:rsidRDefault="00B179A8" w:rsidP="00203454">
            <w:pPr>
              <w:jc w:val="both"/>
              <w:rPr>
                <w:color w:val="000000"/>
                <w:sz w:val="22"/>
                <w:szCs w:val="24"/>
              </w:rPr>
            </w:pPr>
            <w:r w:rsidRPr="00697B9E">
              <w:rPr>
                <w:color w:val="000000"/>
                <w:sz w:val="22"/>
                <w:szCs w:val="24"/>
              </w:rPr>
              <w:t>Native American</w:t>
            </w:r>
          </w:p>
        </w:tc>
        <w:tc>
          <w:tcPr>
            <w:tcW w:w="868" w:type="pct"/>
            <w:tcBorders>
              <w:top w:val="nil"/>
              <w:left w:val="nil"/>
              <w:bottom w:val="single" w:sz="4" w:space="0" w:color="auto"/>
              <w:right w:val="single" w:sz="4" w:space="0" w:color="auto"/>
            </w:tcBorders>
            <w:shd w:val="clear" w:color="auto" w:fill="auto"/>
            <w:noWrap/>
          </w:tcPr>
          <w:p w14:paraId="1493A2F3" w14:textId="77777777" w:rsidR="00B179A8" w:rsidRPr="00697B9E" w:rsidRDefault="00B179A8" w:rsidP="00203454">
            <w:pPr>
              <w:jc w:val="center"/>
              <w:rPr>
                <w:color w:val="000000"/>
                <w:sz w:val="22"/>
                <w:szCs w:val="24"/>
              </w:rPr>
            </w:pPr>
            <w:r w:rsidRPr="00697B9E">
              <w:rPr>
                <w:color w:val="000000"/>
                <w:sz w:val="22"/>
                <w:szCs w:val="24"/>
              </w:rPr>
              <w:t>3.03% (6)</w:t>
            </w:r>
          </w:p>
        </w:tc>
      </w:tr>
      <w:tr w:rsidR="00B179A8" w:rsidRPr="00697B9E" w14:paraId="22271AC1" w14:textId="77777777" w:rsidTr="00ED0544">
        <w:trPr>
          <w:trHeight w:val="260"/>
          <w:jc w:val="center"/>
        </w:trPr>
        <w:tc>
          <w:tcPr>
            <w:tcW w:w="1515"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4C4EE7B7" w14:textId="77777777" w:rsidR="00B179A8" w:rsidRPr="00697B9E" w:rsidRDefault="00B179A8" w:rsidP="00203454">
            <w:pPr>
              <w:rPr>
                <w:b/>
                <w:bCs/>
                <w:color w:val="000000"/>
                <w:sz w:val="22"/>
                <w:szCs w:val="24"/>
              </w:rPr>
            </w:pPr>
          </w:p>
        </w:tc>
        <w:tc>
          <w:tcPr>
            <w:tcW w:w="2617" w:type="pct"/>
            <w:tcBorders>
              <w:top w:val="nil"/>
              <w:left w:val="nil"/>
              <w:bottom w:val="single" w:sz="4" w:space="0" w:color="auto"/>
              <w:right w:val="single" w:sz="4" w:space="0" w:color="auto"/>
            </w:tcBorders>
            <w:shd w:val="clear" w:color="auto" w:fill="auto"/>
            <w:noWrap/>
            <w:vAlign w:val="center"/>
            <w:hideMark/>
          </w:tcPr>
          <w:p w14:paraId="0A1C2A21" w14:textId="77777777" w:rsidR="00B179A8" w:rsidRPr="00697B9E" w:rsidRDefault="00B179A8" w:rsidP="00203454">
            <w:pPr>
              <w:jc w:val="both"/>
              <w:rPr>
                <w:color w:val="000000"/>
                <w:sz w:val="22"/>
                <w:szCs w:val="24"/>
              </w:rPr>
            </w:pPr>
            <w:r w:rsidRPr="00697B9E">
              <w:rPr>
                <w:color w:val="000000"/>
                <w:sz w:val="22"/>
                <w:szCs w:val="24"/>
              </w:rPr>
              <w:t>Other</w:t>
            </w:r>
          </w:p>
        </w:tc>
        <w:tc>
          <w:tcPr>
            <w:tcW w:w="868" w:type="pct"/>
            <w:tcBorders>
              <w:top w:val="nil"/>
              <w:left w:val="nil"/>
              <w:bottom w:val="single" w:sz="4" w:space="0" w:color="auto"/>
              <w:right w:val="single" w:sz="4" w:space="0" w:color="auto"/>
            </w:tcBorders>
            <w:shd w:val="clear" w:color="auto" w:fill="auto"/>
            <w:noWrap/>
          </w:tcPr>
          <w:p w14:paraId="7588F4E0" w14:textId="77777777" w:rsidR="00B179A8" w:rsidRPr="00697B9E" w:rsidRDefault="00B179A8" w:rsidP="00203454">
            <w:pPr>
              <w:jc w:val="center"/>
              <w:rPr>
                <w:color w:val="000000"/>
                <w:sz w:val="22"/>
                <w:szCs w:val="24"/>
              </w:rPr>
            </w:pPr>
            <w:r w:rsidRPr="00697B9E">
              <w:rPr>
                <w:color w:val="000000"/>
                <w:sz w:val="22"/>
                <w:szCs w:val="24"/>
              </w:rPr>
              <w:t>14.14% (28)</w:t>
            </w:r>
          </w:p>
        </w:tc>
      </w:tr>
      <w:tr w:rsidR="00B179A8" w:rsidRPr="00697B9E" w14:paraId="63C4BAA0" w14:textId="77777777" w:rsidTr="00ED0544">
        <w:trPr>
          <w:trHeight w:val="260"/>
          <w:jc w:val="center"/>
        </w:trPr>
        <w:tc>
          <w:tcPr>
            <w:tcW w:w="1515"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513A2ECF" w14:textId="77777777" w:rsidR="00B179A8" w:rsidRPr="00697B9E" w:rsidRDefault="00B179A8" w:rsidP="00203454">
            <w:pPr>
              <w:rPr>
                <w:b/>
                <w:bCs/>
                <w:color w:val="000000"/>
                <w:sz w:val="22"/>
                <w:szCs w:val="24"/>
              </w:rPr>
            </w:pPr>
          </w:p>
        </w:tc>
        <w:tc>
          <w:tcPr>
            <w:tcW w:w="2617" w:type="pct"/>
            <w:tcBorders>
              <w:top w:val="single" w:sz="4" w:space="0" w:color="auto"/>
              <w:left w:val="nil"/>
              <w:bottom w:val="double" w:sz="4" w:space="0" w:color="auto"/>
              <w:right w:val="single" w:sz="4" w:space="0" w:color="auto"/>
            </w:tcBorders>
            <w:shd w:val="clear" w:color="auto" w:fill="auto"/>
            <w:noWrap/>
            <w:vAlign w:val="center"/>
            <w:hideMark/>
          </w:tcPr>
          <w:p w14:paraId="4022AD17" w14:textId="77777777" w:rsidR="00B179A8" w:rsidRPr="00697B9E" w:rsidRDefault="00B179A8" w:rsidP="00203454">
            <w:pPr>
              <w:jc w:val="both"/>
              <w:rPr>
                <w:color w:val="000000"/>
                <w:sz w:val="22"/>
                <w:szCs w:val="24"/>
              </w:rPr>
            </w:pPr>
            <w:r w:rsidRPr="00697B9E">
              <w:rPr>
                <w:color w:val="000000"/>
                <w:sz w:val="22"/>
                <w:szCs w:val="24"/>
              </w:rPr>
              <w:t>prefer not to answer</w:t>
            </w:r>
          </w:p>
        </w:tc>
        <w:tc>
          <w:tcPr>
            <w:tcW w:w="868" w:type="pct"/>
            <w:tcBorders>
              <w:top w:val="single" w:sz="4" w:space="0" w:color="auto"/>
              <w:left w:val="nil"/>
              <w:bottom w:val="double" w:sz="4" w:space="0" w:color="auto"/>
              <w:right w:val="single" w:sz="4" w:space="0" w:color="auto"/>
            </w:tcBorders>
            <w:shd w:val="clear" w:color="auto" w:fill="auto"/>
            <w:noWrap/>
          </w:tcPr>
          <w:p w14:paraId="0D5728CB" w14:textId="77777777" w:rsidR="00B179A8" w:rsidRPr="00697B9E" w:rsidRDefault="00B179A8" w:rsidP="00203454">
            <w:pPr>
              <w:jc w:val="center"/>
              <w:rPr>
                <w:color w:val="000000"/>
                <w:sz w:val="22"/>
                <w:szCs w:val="24"/>
              </w:rPr>
            </w:pPr>
            <w:r w:rsidRPr="00697B9E">
              <w:rPr>
                <w:color w:val="000000"/>
                <w:sz w:val="22"/>
                <w:szCs w:val="24"/>
              </w:rPr>
              <w:t>6.57% (13)</w:t>
            </w:r>
          </w:p>
        </w:tc>
      </w:tr>
      <w:tr w:rsidR="00B179A8" w:rsidRPr="00697B9E" w14:paraId="4382A7CE" w14:textId="77777777" w:rsidTr="00ED0544">
        <w:trPr>
          <w:trHeight w:val="260"/>
          <w:jc w:val="center"/>
        </w:trPr>
        <w:tc>
          <w:tcPr>
            <w:tcW w:w="1515" w:type="pct"/>
            <w:vMerge w:val="restart"/>
            <w:tcBorders>
              <w:top w:val="doub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0D3885E3" w14:textId="77777777" w:rsidR="00B179A8" w:rsidRPr="00697B9E" w:rsidRDefault="00B179A8" w:rsidP="00203454">
            <w:pPr>
              <w:jc w:val="center"/>
              <w:rPr>
                <w:b/>
                <w:bCs/>
                <w:color w:val="000000"/>
                <w:sz w:val="22"/>
                <w:szCs w:val="24"/>
              </w:rPr>
            </w:pPr>
            <w:r w:rsidRPr="00697B9E">
              <w:rPr>
                <w:b/>
                <w:bCs/>
                <w:color w:val="000000"/>
                <w:sz w:val="22"/>
                <w:szCs w:val="24"/>
              </w:rPr>
              <w:t>EDUCATION</w:t>
            </w:r>
          </w:p>
        </w:tc>
        <w:tc>
          <w:tcPr>
            <w:tcW w:w="2617" w:type="pct"/>
            <w:tcBorders>
              <w:top w:val="double" w:sz="4" w:space="0" w:color="auto"/>
              <w:left w:val="nil"/>
              <w:bottom w:val="single" w:sz="4" w:space="0" w:color="auto"/>
              <w:right w:val="single" w:sz="4" w:space="0" w:color="auto"/>
            </w:tcBorders>
            <w:shd w:val="clear" w:color="auto" w:fill="auto"/>
            <w:noWrap/>
            <w:hideMark/>
          </w:tcPr>
          <w:p w14:paraId="4C750F4F" w14:textId="77777777" w:rsidR="00B179A8" w:rsidRPr="00697B9E" w:rsidRDefault="00B179A8" w:rsidP="00203454">
            <w:pPr>
              <w:jc w:val="both"/>
              <w:rPr>
                <w:color w:val="000000"/>
                <w:sz w:val="22"/>
                <w:szCs w:val="24"/>
              </w:rPr>
            </w:pPr>
            <w:r w:rsidRPr="00697B9E">
              <w:rPr>
                <w:color w:val="000000"/>
                <w:sz w:val="22"/>
                <w:szCs w:val="24"/>
              </w:rPr>
              <w:t>Less than high school</w:t>
            </w:r>
          </w:p>
        </w:tc>
        <w:tc>
          <w:tcPr>
            <w:tcW w:w="868" w:type="pct"/>
            <w:tcBorders>
              <w:top w:val="double" w:sz="4" w:space="0" w:color="auto"/>
              <w:left w:val="nil"/>
              <w:bottom w:val="single" w:sz="4" w:space="0" w:color="auto"/>
              <w:right w:val="single" w:sz="4" w:space="0" w:color="auto"/>
            </w:tcBorders>
            <w:shd w:val="clear" w:color="auto" w:fill="auto"/>
            <w:noWrap/>
          </w:tcPr>
          <w:p w14:paraId="41D92C3B" w14:textId="77777777" w:rsidR="00B179A8" w:rsidRPr="00697B9E" w:rsidRDefault="00B179A8" w:rsidP="00203454">
            <w:pPr>
              <w:jc w:val="center"/>
              <w:rPr>
                <w:color w:val="000000"/>
                <w:sz w:val="22"/>
                <w:szCs w:val="24"/>
              </w:rPr>
            </w:pPr>
            <w:r w:rsidRPr="00697B9E">
              <w:rPr>
                <w:color w:val="000000"/>
                <w:sz w:val="22"/>
                <w:szCs w:val="24"/>
              </w:rPr>
              <w:t>4.88% (10)</w:t>
            </w:r>
          </w:p>
        </w:tc>
      </w:tr>
      <w:tr w:rsidR="00B179A8" w:rsidRPr="00697B9E" w14:paraId="499D84E9" w14:textId="77777777" w:rsidTr="00ED0544">
        <w:trPr>
          <w:trHeight w:val="260"/>
          <w:jc w:val="center"/>
        </w:trPr>
        <w:tc>
          <w:tcPr>
            <w:tcW w:w="1515"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066C518C" w14:textId="77777777" w:rsidR="00B179A8" w:rsidRPr="00697B9E" w:rsidRDefault="00B179A8" w:rsidP="00203454">
            <w:pPr>
              <w:rPr>
                <w:b/>
                <w:bCs/>
                <w:color w:val="000000"/>
                <w:sz w:val="22"/>
                <w:szCs w:val="24"/>
              </w:rPr>
            </w:pPr>
          </w:p>
        </w:tc>
        <w:tc>
          <w:tcPr>
            <w:tcW w:w="2617" w:type="pct"/>
            <w:tcBorders>
              <w:top w:val="nil"/>
              <w:left w:val="nil"/>
              <w:bottom w:val="single" w:sz="4" w:space="0" w:color="auto"/>
              <w:right w:val="single" w:sz="4" w:space="0" w:color="auto"/>
            </w:tcBorders>
            <w:shd w:val="clear" w:color="auto" w:fill="auto"/>
            <w:noWrap/>
            <w:hideMark/>
          </w:tcPr>
          <w:p w14:paraId="048114D2" w14:textId="77777777" w:rsidR="00B179A8" w:rsidRPr="00697B9E" w:rsidRDefault="00B179A8" w:rsidP="00203454">
            <w:pPr>
              <w:jc w:val="both"/>
              <w:rPr>
                <w:color w:val="000000"/>
                <w:sz w:val="22"/>
                <w:szCs w:val="24"/>
              </w:rPr>
            </w:pPr>
            <w:r w:rsidRPr="00697B9E">
              <w:rPr>
                <w:color w:val="000000"/>
                <w:sz w:val="22"/>
                <w:szCs w:val="24"/>
              </w:rPr>
              <w:t>High school degree or equivalent</w:t>
            </w:r>
          </w:p>
        </w:tc>
        <w:tc>
          <w:tcPr>
            <w:tcW w:w="868" w:type="pct"/>
            <w:tcBorders>
              <w:top w:val="nil"/>
              <w:left w:val="nil"/>
              <w:bottom w:val="single" w:sz="4" w:space="0" w:color="auto"/>
              <w:right w:val="single" w:sz="4" w:space="0" w:color="auto"/>
            </w:tcBorders>
            <w:shd w:val="clear" w:color="auto" w:fill="auto"/>
            <w:noWrap/>
          </w:tcPr>
          <w:p w14:paraId="67086F2A" w14:textId="77777777" w:rsidR="00B179A8" w:rsidRPr="00697B9E" w:rsidRDefault="00B179A8" w:rsidP="00203454">
            <w:pPr>
              <w:jc w:val="center"/>
              <w:rPr>
                <w:color w:val="000000"/>
                <w:sz w:val="22"/>
                <w:szCs w:val="24"/>
              </w:rPr>
            </w:pPr>
            <w:r w:rsidRPr="00697B9E">
              <w:rPr>
                <w:color w:val="000000"/>
                <w:sz w:val="22"/>
                <w:szCs w:val="24"/>
              </w:rPr>
              <w:t>20.49% (42)</w:t>
            </w:r>
          </w:p>
        </w:tc>
      </w:tr>
      <w:tr w:rsidR="00B179A8" w:rsidRPr="00697B9E" w14:paraId="6A454634" w14:textId="77777777" w:rsidTr="00ED0544">
        <w:trPr>
          <w:trHeight w:val="260"/>
          <w:jc w:val="center"/>
        </w:trPr>
        <w:tc>
          <w:tcPr>
            <w:tcW w:w="1515"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3B00B2A4" w14:textId="77777777" w:rsidR="00B179A8" w:rsidRPr="00697B9E" w:rsidRDefault="00B179A8" w:rsidP="00203454">
            <w:pPr>
              <w:rPr>
                <w:b/>
                <w:bCs/>
                <w:color w:val="000000"/>
                <w:sz w:val="22"/>
                <w:szCs w:val="24"/>
              </w:rPr>
            </w:pPr>
          </w:p>
        </w:tc>
        <w:tc>
          <w:tcPr>
            <w:tcW w:w="2617" w:type="pct"/>
            <w:tcBorders>
              <w:top w:val="nil"/>
              <w:left w:val="nil"/>
              <w:bottom w:val="single" w:sz="4" w:space="0" w:color="auto"/>
              <w:right w:val="single" w:sz="4" w:space="0" w:color="auto"/>
            </w:tcBorders>
            <w:shd w:val="clear" w:color="auto" w:fill="auto"/>
            <w:noWrap/>
            <w:hideMark/>
          </w:tcPr>
          <w:p w14:paraId="24D208CF" w14:textId="77777777" w:rsidR="00B179A8" w:rsidRPr="00697B9E" w:rsidRDefault="00B179A8" w:rsidP="00203454">
            <w:pPr>
              <w:jc w:val="both"/>
              <w:rPr>
                <w:color w:val="000000"/>
                <w:sz w:val="22"/>
                <w:szCs w:val="24"/>
              </w:rPr>
            </w:pPr>
            <w:r w:rsidRPr="00697B9E">
              <w:rPr>
                <w:color w:val="000000"/>
                <w:sz w:val="22"/>
                <w:szCs w:val="24"/>
              </w:rPr>
              <w:t>Associates degree</w:t>
            </w:r>
          </w:p>
        </w:tc>
        <w:tc>
          <w:tcPr>
            <w:tcW w:w="868" w:type="pct"/>
            <w:tcBorders>
              <w:top w:val="nil"/>
              <w:left w:val="nil"/>
              <w:bottom w:val="single" w:sz="4" w:space="0" w:color="auto"/>
              <w:right w:val="single" w:sz="4" w:space="0" w:color="auto"/>
            </w:tcBorders>
            <w:shd w:val="clear" w:color="auto" w:fill="auto"/>
            <w:noWrap/>
          </w:tcPr>
          <w:p w14:paraId="28A8AEC3" w14:textId="77777777" w:rsidR="00B179A8" w:rsidRPr="00697B9E" w:rsidRDefault="00B179A8" w:rsidP="00203454">
            <w:pPr>
              <w:jc w:val="center"/>
              <w:rPr>
                <w:color w:val="000000"/>
                <w:sz w:val="22"/>
                <w:szCs w:val="24"/>
              </w:rPr>
            </w:pPr>
            <w:r w:rsidRPr="00697B9E">
              <w:rPr>
                <w:color w:val="000000"/>
                <w:sz w:val="22"/>
                <w:szCs w:val="24"/>
              </w:rPr>
              <w:t>9.76% (20)</w:t>
            </w:r>
          </w:p>
        </w:tc>
      </w:tr>
      <w:tr w:rsidR="00B179A8" w:rsidRPr="00697B9E" w14:paraId="2526E394" w14:textId="77777777" w:rsidTr="00ED0544">
        <w:trPr>
          <w:trHeight w:val="260"/>
          <w:jc w:val="center"/>
        </w:trPr>
        <w:tc>
          <w:tcPr>
            <w:tcW w:w="1515"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7EA33126" w14:textId="77777777" w:rsidR="00B179A8" w:rsidRPr="00697B9E" w:rsidRDefault="00B179A8" w:rsidP="00203454">
            <w:pPr>
              <w:rPr>
                <w:b/>
                <w:bCs/>
                <w:color w:val="000000"/>
                <w:sz w:val="22"/>
                <w:szCs w:val="24"/>
              </w:rPr>
            </w:pPr>
          </w:p>
        </w:tc>
        <w:tc>
          <w:tcPr>
            <w:tcW w:w="2617" w:type="pct"/>
            <w:tcBorders>
              <w:top w:val="nil"/>
              <w:left w:val="nil"/>
              <w:bottom w:val="single" w:sz="4" w:space="0" w:color="auto"/>
              <w:right w:val="single" w:sz="4" w:space="0" w:color="auto"/>
            </w:tcBorders>
            <w:shd w:val="clear" w:color="auto" w:fill="auto"/>
            <w:noWrap/>
            <w:hideMark/>
          </w:tcPr>
          <w:p w14:paraId="55A16D19" w14:textId="77777777" w:rsidR="00B179A8" w:rsidRPr="00697B9E" w:rsidRDefault="00B179A8" w:rsidP="00203454">
            <w:pPr>
              <w:jc w:val="both"/>
              <w:rPr>
                <w:color w:val="000000"/>
                <w:sz w:val="22"/>
                <w:szCs w:val="24"/>
              </w:rPr>
            </w:pPr>
            <w:r w:rsidRPr="00697B9E">
              <w:rPr>
                <w:color w:val="000000"/>
                <w:sz w:val="22"/>
                <w:szCs w:val="24"/>
              </w:rPr>
              <w:t>Some college</w:t>
            </w:r>
          </w:p>
        </w:tc>
        <w:tc>
          <w:tcPr>
            <w:tcW w:w="868" w:type="pct"/>
            <w:tcBorders>
              <w:top w:val="nil"/>
              <w:left w:val="nil"/>
              <w:bottom w:val="single" w:sz="4" w:space="0" w:color="auto"/>
              <w:right w:val="single" w:sz="4" w:space="0" w:color="auto"/>
            </w:tcBorders>
            <w:shd w:val="clear" w:color="auto" w:fill="auto"/>
            <w:noWrap/>
          </w:tcPr>
          <w:p w14:paraId="2CE3404F" w14:textId="77777777" w:rsidR="00B179A8" w:rsidRPr="00697B9E" w:rsidRDefault="00B179A8" w:rsidP="00203454">
            <w:pPr>
              <w:jc w:val="center"/>
              <w:rPr>
                <w:color w:val="000000"/>
                <w:sz w:val="22"/>
                <w:szCs w:val="24"/>
              </w:rPr>
            </w:pPr>
            <w:r w:rsidRPr="00697B9E">
              <w:rPr>
                <w:color w:val="000000"/>
                <w:sz w:val="22"/>
                <w:szCs w:val="24"/>
              </w:rPr>
              <w:t>17.07% (35)</w:t>
            </w:r>
          </w:p>
        </w:tc>
      </w:tr>
      <w:tr w:rsidR="00B179A8" w:rsidRPr="00697B9E" w14:paraId="6B74AA86" w14:textId="77777777" w:rsidTr="00ED0544">
        <w:trPr>
          <w:trHeight w:val="260"/>
          <w:jc w:val="center"/>
        </w:trPr>
        <w:tc>
          <w:tcPr>
            <w:tcW w:w="1515"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5FF5662D" w14:textId="77777777" w:rsidR="00B179A8" w:rsidRPr="00697B9E" w:rsidRDefault="00B179A8" w:rsidP="00203454">
            <w:pPr>
              <w:rPr>
                <w:b/>
                <w:bCs/>
                <w:color w:val="000000"/>
                <w:sz w:val="22"/>
                <w:szCs w:val="24"/>
              </w:rPr>
            </w:pPr>
          </w:p>
        </w:tc>
        <w:tc>
          <w:tcPr>
            <w:tcW w:w="2617" w:type="pct"/>
            <w:tcBorders>
              <w:top w:val="nil"/>
              <w:left w:val="nil"/>
              <w:bottom w:val="single" w:sz="4" w:space="0" w:color="auto"/>
              <w:right w:val="single" w:sz="4" w:space="0" w:color="auto"/>
            </w:tcBorders>
            <w:shd w:val="clear" w:color="auto" w:fill="auto"/>
            <w:noWrap/>
            <w:hideMark/>
          </w:tcPr>
          <w:p w14:paraId="645DBC24" w14:textId="77777777" w:rsidR="00B179A8" w:rsidRPr="00697B9E" w:rsidRDefault="00B179A8" w:rsidP="00203454">
            <w:pPr>
              <w:jc w:val="both"/>
              <w:rPr>
                <w:color w:val="000000"/>
                <w:sz w:val="22"/>
                <w:szCs w:val="24"/>
              </w:rPr>
            </w:pPr>
            <w:r w:rsidRPr="00697B9E">
              <w:rPr>
                <w:color w:val="000000"/>
                <w:sz w:val="22"/>
                <w:szCs w:val="24"/>
              </w:rPr>
              <w:t>College degree</w:t>
            </w:r>
          </w:p>
        </w:tc>
        <w:tc>
          <w:tcPr>
            <w:tcW w:w="868" w:type="pct"/>
            <w:tcBorders>
              <w:top w:val="nil"/>
              <w:left w:val="nil"/>
              <w:bottom w:val="single" w:sz="4" w:space="0" w:color="auto"/>
              <w:right w:val="single" w:sz="4" w:space="0" w:color="auto"/>
            </w:tcBorders>
            <w:shd w:val="clear" w:color="auto" w:fill="auto"/>
            <w:noWrap/>
          </w:tcPr>
          <w:p w14:paraId="7B078B37" w14:textId="77777777" w:rsidR="00B179A8" w:rsidRPr="00697B9E" w:rsidRDefault="00B179A8" w:rsidP="00203454">
            <w:pPr>
              <w:jc w:val="center"/>
              <w:rPr>
                <w:color w:val="000000"/>
                <w:sz w:val="22"/>
                <w:szCs w:val="24"/>
              </w:rPr>
            </w:pPr>
            <w:r w:rsidRPr="00697B9E">
              <w:rPr>
                <w:color w:val="000000"/>
                <w:sz w:val="22"/>
                <w:szCs w:val="24"/>
              </w:rPr>
              <w:t>26.83% (55)</w:t>
            </w:r>
          </w:p>
        </w:tc>
      </w:tr>
      <w:tr w:rsidR="00B179A8" w:rsidRPr="00697B9E" w14:paraId="7A911A5A" w14:textId="77777777" w:rsidTr="00ED0544">
        <w:trPr>
          <w:trHeight w:val="260"/>
          <w:jc w:val="center"/>
        </w:trPr>
        <w:tc>
          <w:tcPr>
            <w:tcW w:w="1515"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75BEC618" w14:textId="77777777" w:rsidR="00B179A8" w:rsidRPr="00697B9E" w:rsidRDefault="00B179A8" w:rsidP="00203454">
            <w:pPr>
              <w:rPr>
                <w:b/>
                <w:bCs/>
                <w:color w:val="000000"/>
                <w:sz w:val="22"/>
                <w:szCs w:val="24"/>
              </w:rPr>
            </w:pPr>
          </w:p>
        </w:tc>
        <w:tc>
          <w:tcPr>
            <w:tcW w:w="2617" w:type="pct"/>
            <w:tcBorders>
              <w:top w:val="nil"/>
              <w:left w:val="nil"/>
              <w:bottom w:val="single" w:sz="4" w:space="0" w:color="auto"/>
              <w:right w:val="single" w:sz="4" w:space="0" w:color="auto"/>
            </w:tcBorders>
            <w:shd w:val="clear" w:color="auto" w:fill="auto"/>
            <w:noWrap/>
            <w:hideMark/>
          </w:tcPr>
          <w:p w14:paraId="32C28AD2" w14:textId="77777777" w:rsidR="00B179A8" w:rsidRPr="00697B9E" w:rsidRDefault="00B179A8" w:rsidP="00203454">
            <w:pPr>
              <w:jc w:val="both"/>
              <w:rPr>
                <w:color w:val="000000"/>
                <w:sz w:val="22"/>
                <w:szCs w:val="24"/>
              </w:rPr>
            </w:pPr>
            <w:r w:rsidRPr="00697B9E">
              <w:rPr>
                <w:color w:val="000000"/>
                <w:sz w:val="22"/>
                <w:szCs w:val="24"/>
              </w:rPr>
              <w:t>Master's degree</w:t>
            </w:r>
          </w:p>
        </w:tc>
        <w:tc>
          <w:tcPr>
            <w:tcW w:w="868" w:type="pct"/>
            <w:tcBorders>
              <w:top w:val="nil"/>
              <w:left w:val="nil"/>
              <w:bottom w:val="single" w:sz="4" w:space="0" w:color="auto"/>
              <w:right w:val="single" w:sz="4" w:space="0" w:color="auto"/>
            </w:tcBorders>
            <w:shd w:val="clear" w:color="auto" w:fill="auto"/>
            <w:noWrap/>
          </w:tcPr>
          <w:p w14:paraId="6C5456C1" w14:textId="77777777" w:rsidR="00B179A8" w:rsidRPr="00697B9E" w:rsidRDefault="00B179A8" w:rsidP="00203454">
            <w:pPr>
              <w:jc w:val="center"/>
              <w:rPr>
                <w:color w:val="000000"/>
                <w:sz w:val="22"/>
                <w:szCs w:val="24"/>
              </w:rPr>
            </w:pPr>
            <w:r w:rsidRPr="00697B9E">
              <w:rPr>
                <w:color w:val="000000"/>
                <w:sz w:val="22"/>
                <w:szCs w:val="24"/>
              </w:rPr>
              <w:t>15.61% (32)</w:t>
            </w:r>
          </w:p>
        </w:tc>
      </w:tr>
      <w:tr w:rsidR="00B179A8" w:rsidRPr="00697B9E" w14:paraId="148A4A88" w14:textId="77777777" w:rsidTr="00ED0544">
        <w:trPr>
          <w:trHeight w:val="260"/>
          <w:jc w:val="center"/>
        </w:trPr>
        <w:tc>
          <w:tcPr>
            <w:tcW w:w="1515"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2BACF2CC" w14:textId="77777777" w:rsidR="00B179A8" w:rsidRPr="00697B9E" w:rsidRDefault="00B179A8" w:rsidP="00203454">
            <w:pPr>
              <w:rPr>
                <w:b/>
                <w:bCs/>
                <w:color w:val="000000"/>
                <w:sz w:val="22"/>
                <w:szCs w:val="24"/>
              </w:rPr>
            </w:pPr>
          </w:p>
        </w:tc>
        <w:tc>
          <w:tcPr>
            <w:tcW w:w="2617" w:type="pct"/>
            <w:tcBorders>
              <w:top w:val="nil"/>
              <w:left w:val="nil"/>
              <w:bottom w:val="single" w:sz="4" w:space="0" w:color="auto"/>
              <w:right w:val="single" w:sz="4" w:space="0" w:color="auto"/>
            </w:tcBorders>
            <w:shd w:val="clear" w:color="auto" w:fill="auto"/>
            <w:noWrap/>
            <w:hideMark/>
          </w:tcPr>
          <w:p w14:paraId="24EB3894" w14:textId="77777777" w:rsidR="00B179A8" w:rsidRPr="00697B9E" w:rsidRDefault="00B179A8" w:rsidP="00203454">
            <w:pPr>
              <w:jc w:val="both"/>
              <w:rPr>
                <w:color w:val="000000"/>
                <w:sz w:val="22"/>
                <w:szCs w:val="24"/>
              </w:rPr>
            </w:pPr>
            <w:r w:rsidRPr="00697B9E">
              <w:rPr>
                <w:color w:val="000000"/>
                <w:sz w:val="22"/>
                <w:szCs w:val="24"/>
              </w:rPr>
              <w:t>Doctoral degree</w:t>
            </w:r>
          </w:p>
        </w:tc>
        <w:tc>
          <w:tcPr>
            <w:tcW w:w="868" w:type="pct"/>
            <w:tcBorders>
              <w:top w:val="nil"/>
              <w:left w:val="nil"/>
              <w:bottom w:val="single" w:sz="4" w:space="0" w:color="auto"/>
              <w:right w:val="single" w:sz="4" w:space="0" w:color="auto"/>
            </w:tcBorders>
            <w:shd w:val="clear" w:color="auto" w:fill="auto"/>
            <w:noWrap/>
          </w:tcPr>
          <w:p w14:paraId="6EE64FA4" w14:textId="77777777" w:rsidR="00B179A8" w:rsidRPr="00697B9E" w:rsidRDefault="00B179A8" w:rsidP="00203454">
            <w:pPr>
              <w:jc w:val="center"/>
              <w:rPr>
                <w:color w:val="000000"/>
                <w:sz w:val="22"/>
                <w:szCs w:val="24"/>
              </w:rPr>
            </w:pPr>
            <w:r w:rsidRPr="00697B9E">
              <w:rPr>
                <w:color w:val="000000"/>
                <w:sz w:val="22"/>
                <w:szCs w:val="24"/>
              </w:rPr>
              <w:t>1.95% (4)</w:t>
            </w:r>
          </w:p>
        </w:tc>
      </w:tr>
      <w:tr w:rsidR="00B179A8" w:rsidRPr="00697B9E" w14:paraId="5368F0A1" w14:textId="77777777" w:rsidTr="00ED0544">
        <w:trPr>
          <w:trHeight w:val="260"/>
          <w:jc w:val="center"/>
        </w:trPr>
        <w:tc>
          <w:tcPr>
            <w:tcW w:w="1515"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1859F1F1" w14:textId="77777777" w:rsidR="00B179A8" w:rsidRPr="00697B9E" w:rsidRDefault="00B179A8" w:rsidP="00203454">
            <w:pPr>
              <w:rPr>
                <w:b/>
                <w:bCs/>
                <w:color w:val="000000"/>
                <w:sz w:val="22"/>
                <w:szCs w:val="24"/>
              </w:rPr>
            </w:pPr>
          </w:p>
        </w:tc>
        <w:tc>
          <w:tcPr>
            <w:tcW w:w="2617" w:type="pct"/>
            <w:tcBorders>
              <w:top w:val="single" w:sz="4" w:space="0" w:color="auto"/>
              <w:left w:val="nil"/>
              <w:bottom w:val="double" w:sz="4" w:space="0" w:color="auto"/>
              <w:right w:val="single" w:sz="4" w:space="0" w:color="auto"/>
            </w:tcBorders>
            <w:shd w:val="clear" w:color="auto" w:fill="auto"/>
            <w:noWrap/>
            <w:hideMark/>
          </w:tcPr>
          <w:p w14:paraId="4DA3564F" w14:textId="77777777" w:rsidR="00B179A8" w:rsidRPr="00697B9E" w:rsidRDefault="00B179A8" w:rsidP="00203454">
            <w:pPr>
              <w:jc w:val="both"/>
              <w:rPr>
                <w:color w:val="000000"/>
                <w:sz w:val="22"/>
                <w:szCs w:val="24"/>
              </w:rPr>
            </w:pPr>
            <w:r w:rsidRPr="00697B9E">
              <w:rPr>
                <w:color w:val="000000"/>
                <w:sz w:val="22"/>
                <w:szCs w:val="24"/>
              </w:rPr>
              <w:t>Prefer not to answer</w:t>
            </w:r>
          </w:p>
        </w:tc>
        <w:tc>
          <w:tcPr>
            <w:tcW w:w="868" w:type="pct"/>
            <w:tcBorders>
              <w:top w:val="single" w:sz="4" w:space="0" w:color="auto"/>
              <w:left w:val="nil"/>
              <w:bottom w:val="double" w:sz="4" w:space="0" w:color="auto"/>
              <w:right w:val="single" w:sz="4" w:space="0" w:color="auto"/>
            </w:tcBorders>
            <w:shd w:val="clear" w:color="auto" w:fill="auto"/>
            <w:noWrap/>
          </w:tcPr>
          <w:p w14:paraId="0E32F18A" w14:textId="77777777" w:rsidR="00B179A8" w:rsidRPr="00697B9E" w:rsidRDefault="00B179A8" w:rsidP="00203454">
            <w:pPr>
              <w:jc w:val="center"/>
              <w:rPr>
                <w:color w:val="000000"/>
                <w:sz w:val="22"/>
                <w:szCs w:val="24"/>
              </w:rPr>
            </w:pPr>
            <w:r w:rsidRPr="00697B9E">
              <w:rPr>
                <w:color w:val="000000"/>
                <w:sz w:val="22"/>
                <w:szCs w:val="24"/>
              </w:rPr>
              <w:t>3.41% (7)</w:t>
            </w:r>
          </w:p>
        </w:tc>
      </w:tr>
      <w:tr w:rsidR="00B179A8" w:rsidRPr="00697B9E" w14:paraId="65769718" w14:textId="77777777" w:rsidTr="00ED0544">
        <w:trPr>
          <w:trHeight w:val="260"/>
          <w:jc w:val="center"/>
        </w:trPr>
        <w:tc>
          <w:tcPr>
            <w:tcW w:w="1515" w:type="pct"/>
            <w:vMerge w:val="restart"/>
            <w:tcBorders>
              <w:top w:val="doub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7BE444D9" w14:textId="77777777" w:rsidR="00B179A8" w:rsidRPr="00697B9E" w:rsidRDefault="00B179A8" w:rsidP="00203454">
            <w:pPr>
              <w:jc w:val="center"/>
              <w:rPr>
                <w:b/>
                <w:bCs/>
                <w:color w:val="000000"/>
                <w:sz w:val="22"/>
                <w:szCs w:val="24"/>
              </w:rPr>
            </w:pPr>
            <w:r w:rsidRPr="00697B9E">
              <w:rPr>
                <w:b/>
                <w:bCs/>
                <w:color w:val="000000"/>
                <w:sz w:val="22"/>
                <w:szCs w:val="24"/>
              </w:rPr>
              <w:t>MARITAL STATUS</w:t>
            </w:r>
          </w:p>
        </w:tc>
        <w:tc>
          <w:tcPr>
            <w:tcW w:w="2617" w:type="pct"/>
            <w:tcBorders>
              <w:top w:val="double" w:sz="4" w:space="0" w:color="auto"/>
              <w:left w:val="nil"/>
              <w:bottom w:val="single" w:sz="4" w:space="0" w:color="auto"/>
              <w:right w:val="single" w:sz="4" w:space="0" w:color="auto"/>
            </w:tcBorders>
            <w:shd w:val="clear" w:color="auto" w:fill="auto"/>
            <w:noWrap/>
            <w:hideMark/>
          </w:tcPr>
          <w:p w14:paraId="7F323C67" w14:textId="77777777" w:rsidR="00B179A8" w:rsidRPr="00697B9E" w:rsidRDefault="00B179A8" w:rsidP="00203454">
            <w:pPr>
              <w:jc w:val="both"/>
              <w:rPr>
                <w:color w:val="000000"/>
                <w:sz w:val="22"/>
                <w:szCs w:val="24"/>
              </w:rPr>
            </w:pPr>
            <w:r w:rsidRPr="00697B9E">
              <w:rPr>
                <w:color w:val="000000"/>
                <w:sz w:val="22"/>
                <w:szCs w:val="24"/>
              </w:rPr>
              <w:t>Divorced</w:t>
            </w:r>
          </w:p>
        </w:tc>
        <w:tc>
          <w:tcPr>
            <w:tcW w:w="868" w:type="pct"/>
            <w:tcBorders>
              <w:top w:val="double" w:sz="4" w:space="0" w:color="auto"/>
              <w:left w:val="nil"/>
              <w:bottom w:val="single" w:sz="4" w:space="0" w:color="auto"/>
              <w:right w:val="single" w:sz="4" w:space="0" w:color="auto"/>
            </w:tcBorders>
            <w:shd w:val="clear" w:color="auto" w:fill="auto"/>
            <w:noWrap/>
            <w:vAlign w:val="bottom"/>
          </w:tcPr>
          <w:p w14:paraId="45443A1F" w14:textId="77777777" w:rsidR="00B179A8" w:rsidRPr="00697B9E" w:rsidRDefault="00B179A8" w:rsidP="00203454">
            <w:pPr>
              <w:jc w:val="center"/>
              <w:rPr>
                <w:color w:val="000000"/>
                <w:sz w:val="22"/>
                <w:szCs w:val="24"/>
              </w:rPr>
            </w:pPr>
            <w:r w:rsidRPr="00697B9E">
              <w:rPr>
                <w:color w:val="000000"/>
                <w:sz w:val="22"/>
                <w:szCs w:val="24"/>
              </w:rPr>
              <w:t>17.59% (35)</w:t>
            </w:r>
          </w:p>
        </w:tc>
      </w:tr>
      <w:tr w:rsidR="00B179A8" w:rsidRPr="00697B9E" w14:paraId="5D058871" w14:textId="77777777" w:rsidTr="00ED0544">
        <w:trPr>
          <w:trHeight w:val="260"/>
          <w:jc w:val="center"/>
        </w:trPr>
        <w:tc>
          <w:tcPr>
            <w:tcW w:w="1515"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118F59C6" w14:textId="77777777" w:rsidR="00B179A8" w:rsidRPr="00697B9E" w:rsidRDefault="00B179A8" w:rsidP="00203454">
            <w:pPr>
              <w:rPr>
                <w:b/>
                <w:bCs/>
                <w:color w:val="000000"/>
                <w:sz w:val="22"/>
                <w:szCs w:val="24"/>
              </w:rPr>
            </w:pPr>
          </w:p>
        </w:tc>
        <w:tc>
          <w:tcPr>
            <w:tcW w:w="2617" w:type="pct"/>
            <w:tcBorders>
              <w:top w:val="nil"/>
              <w:left w:val="nil"/>
              <w:bottom w:val="single" w:sz="4" w:space="0" w:color="auto"/>
              <w:right w:val="single" w:sz="4" w:space="0" w:color="auto"/>
            </w:tcBorders>
            <w:shd w:val="clear" w:color="auto" w:fill="auto"/>
            <w:noWrap/>
            <w:hideMark/>
          </w:tcPr>
          <w:p w14:paraId="4373C38B" w14:textId="77777777" w:rsidR="00B179A8" w:rsidRPr="00697B9E" w:rsidRDefault="00B179A8" w:rsidP="00203454">
            <w:pPr>
              <w:jc w:val="both"/>
              <w:rPr>
                <w:color w:val="000000"/>
                <w:sz w:val="22"/>
                <w:szCs w:val="24"/>
              </w:rPr>
            </w:pPr>
            <w:r w:rsidRPr="00697B9E">
              <w:rPr>
                <w:color w:val="000000"/>
                <w:sz w:val="22"/>
                <w:szCs w:val="24"/>
              </w:rPr>
              <w:t>Never Married</w:t>
            </w:r>
          </w:p>
        </w:tc>
        <w:tc>
          <w:tcPr>
            <w:tcW w:w="868" w:type="pct"/>
            <w:tcBorders>
              <w:top w:val="nil"/>
              <w:left w:val="nil"/>
              <w:bottom w:val="single" w:sz="4" w:space="0" w:color="auto"/>
              <w:right w:val="single" w:sz="4" w:space="0" w:color="auto"/>
            </w:tcBorders>
            <w:shd w:val="clear" w:color="auto" w:fill="auto"/>
            <w:noWrap/>
            <w:vAlign w:val="bottom"/>
          </w:tcPr>
          <w:p w14:paraId="4B217154" w14:textId="77777777" w:rsidR="00B179A8" w:rsidRPr="00697B9E" w:rsidRDefault="00B179A8" w:rsidP="00203454">
            <w:pPr>
              <w:jc w:val="center"/>
              <w:rPr>
                <w:color w:val="000000"/>
                <w:sz w:val="22"/>
                <w:szCs w:val="24"/>
              </w:rPr>
            </w:pPr>
            <w:r w:rsidRPr="00697B9E">
              <w:rPr>
                <w:color w:val="000000"/>
                <w:sz w:val="22"/>
                <w:szCs w:val="24"/>
              </w:rPr>
              <w:t>28.14% (56)</w:t>
            </w:r>
          </w:p>
        </w:tc>
      </w:tr>
      <w:tr w:rsidR="00B179A8" w:rsidRPr="00697B9E" w14:paraId="7D1BC599" w14:textId="77777777" w:rsidTr="00ED0544">
        <w:trPr>
          <w:trHeight w:val="260"/>
          <w:jc w:val="center"/>
        </w:trPr>
        <w:tc>
          <w:tcPr>
            <w:tcW w:w="1515"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38504A97" w14:textId="77777777" w:rsidR="00B179A8" w:rsidRPr="00697B9E" w:rsidRDefault="00B179A8" w:rsidP="00203454">
            <w:pPr>
              <w:rPr>
                <w:b/>
                <w:bCs/>
                <w:color w:val="000000"/>
                <w:sz w:val="22"/>
                <w:szCs w:val="24"/>
              </w:rPr>
            </w:pPr>
          </w:p>
        </w:tc>
        <w:tc>
          <w:tcPr>
            <w:tcW w:w="2617" w:type="pct"/>
            <w:tcBorders>
              <w:top w:val="nil"/>
              <w:left w:val="nil"/>
              <w:bottom w:val="single" w:sz="4" w:space="0" w:color="auto"/>
              <w:right w:val="single" w:sz="4" w:space="0" w:color="auto"/>
            </w:tcBorders>
            <w:shd w:val="clear" w:color="auto" w:fill="auto"/>
            <w:noWrap/>
            <w:hideMark/>
          </w:tcPr>
          <w:p w14:paraId="7B4A6023" w14:textId="77777777" w:rsidR="00B179A8" w:rsidRPr="00697B9E" w:rsidRDefault="00B179A8" w:rsidP="00203454">
            <w:pPr>
              <w:jc w:val="both"/>
              <w:rPr>
                <w:color w:val="000000"/>
                <w:sz w:val="22"/>
                <w:szCs w:val="24"/>
              </w:rPr>
            </w:pPr>
            <w:r w:rsidRPr="00697B9E">
              <w:rPr>
                <w:color w:val="000000"/>
                <w:sz w:val="22"/>
                <w:szCs w:val="24"/>
              </w:rPr>
              <w:t>Married</w:t>
            </w:r>
          </w:p>
        </w:tc>
        <w:tc>
          <w:tcPr>
            <w:tcW w:w="868" w:type="pct"/>
            <w:tcBorders>
              <w:top w:val="nil"/>
              <w:left w:val="nil"/>
              <w:bottom w:val="single" w:sz="4" w:space="0" w:color="auto"/>
              <w:right w:val="single" w:sz="4" w:space="0" w:color="auto"/>
            </w:tcBorders>
            <w:shd w:val="clear" w:color="auto" w:fill="auto"/>
            <w:noWrap/>
            <w:vAlign w:val="bottom"/>
          </w:tcPr>
          <w:p w14:paraId="6F572462" w14:textId="77777777" w:rsidR="00B179A8" w:rsidRPr="00697B9E" w:rsidRDefault="00B179A8" w:rsidP="00203454">
            <w:pPr>
              <w:jc w:val="center"/>
              <w:rPr>
                <w:color w:val="000000"/>
                <w:sz w:val="22"/>
                <w:szCs w:val="24"/>
              </w:rPr>
            </w:pPr>
            <w:r w:rsidRPr="00697B9E">
              <w:rPr>
                <w:color w:val="000000"/>
                <w:sz w:val="22"/>
                <w:szCs w:val="24"/>
              </w:rPr>
              <w:t>43.72% (87)</w:t>
            </w:r>
          </w:p>
        </w:tc>
      </w:tr>
      <w:tr w:rsidR="00B179A8" w:rsidRPr="00697B9E" w14:paraId="312DF6D4" w14:textId="77777777" w:rsidTr="00ED0544">
        <w:trPr>
          <w:trHeight w:val="260"/>
          <w:jc w:val="center"/>
        </w:trPr>
        <w:tc>
          <w:tcPr>
            <w:tcW w:w="1515"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2D78847B" w14:textId="77777777" w:rsidR="00B179A8" w:rsidRPr="00697B9E" w:rsidRDefault="00B179A8" w:rsidP="00203454">
            <w:pPr>
              <w:rPr>
                <w:b/>
                <w:bCs/>
                <w:color w:val="000000"/>
                <w:sz w:val="22"/>
                <w:szCs w:val="24"/>
              </w:rPr>
            </w:pPr>
          </w:p>
        </w:tc>
        <w:tc>
          <w:tcPr>
            <w:tcW w:w="2617" w:type="pct"/>
            <w:tcBorders>
              <w:top w:val="nil"/>
              <w:left w:val="nil"/>
              <w:bottom w:val="single" w:sz="4" w:space="0" w:color="auto"/>
              <w:right w:val="single" w:sz="4" w:space="0" w:color="auto"/>
            </w:tcBorders>
            <w:shd w:val="clear" w:color="auto" w:fill="auto"/>
            <w:noWrap/>
            <w:hideMark/>
          </w:tcPr>
          <w:p w14:paraId="037F2CF1" w14:textId="77777777" w:rsidR="00B179A8" w:rsidRPr="00697B9E" w:rsidRDefault="00B179A8" w:rsidP="00203454">
            <w:pPr>
              <w:jc w:val="both"/>
              <w:rPr>
                <w:color w:val="000000"/>
                <w:sz w:val="22"/>
                <w:szCs w:val="24"/>
              </w:rPr>
            </w:pPr>
            <w:r w:rsidRPr="00697B9E">
              <w:rPr>
                <w:color w:val="000000"/>
                <w:sz w:val="22"/>
                <w:szCs w:val="24"/>
              </w:rPr>
              <w:t>Separated</w:t>
            </w:r>
          </w:p>
        </w:tc>
        <w:tc>
          <w:tcPr>
            <w:tcW w:w="868" w:type="pct"/>
            <w:tcBorders>
              <w:top w:val="nil"/>
              <w:left w:val="nil"/>
              <w:bottom w:val="single" w:sz="4" w:space="0" w:color="auto"/>
              <w:right w:val="single" w:sz="4" w:space="0" w:color="auto"/>
            </w:tcBorders>
            <w:shd w:val="clear" w:color="auto" w:fill="auto"/>
            <w:noWrap/>
            <w:vAlign w:val="bottom"/>
          </w:tcPr>
          <w:p w14:paraId="40EBCD40" w14:textId="77777777" w:rsidR="00B179A8" w:rsidRPr="00697B9E" w:rsidRDefault="00B179A8" w:rsidP="00203454">
            <w:pPr>
              <w:jc w:val="center"/>
              <w:rPr>
                <w:color w:val="000000"/>
                <w:sz w:val="22"/>
                <w:szCs w:val="24"/>
              </w:rPr>
            </w:pPr>
            <w:r w:rsidRPr="00697B9E">
              <w:rPr>
                <w:color w:val="000000"/>
                <w:sz w:val="22"/>
                <w:szCs w:val="24"/>
              </w:rPr>
              <w:t>3.02% (6)</w:t>
            </w:r>
          </w:p>
        </w:tc>
      </w:tr>
      <w:tr w:rsidR="00B179A8" w:rsidRPr="00697B9E" w14:paraId="1D2EB135" w14:textId="77777777" w:rsidTr="00ED0544">
        <w:trPr>
          <w:trHeight w:val="260"/>
          <w:jc w:val="center"/>
        </w:trPr>
        <w:tc>
          <w:tcPr>
            <w:tcW w:w="1515"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4B62F00B" w14:textId="77777777" w:rsidR="00B179A8" w:rsidRPr="00697B9E" w:rsidRDefault="00B179A8" w:rsidP="00203454">
            <w:pPr>
              <w:rPr>
                <w:b/>
                <w:bCs/>
                <w:color w:val="000000"/>
                <w:sz w:val="22"/>
                <w:szCs w:val="24"/>
              </w:rPr>
            </w:pPr>
          </w:p>
        </w:tc>
        <w:tc>
          <w:tcPr>
            <w:tcW w:w="2617" w:type="pct"/>
            <w:tcBorders>
              <w:top w:val="nil"/>
              <w:left w:val="nil"/>
              <w:bottom w:val="single" w:sz="4" w:space="0" w:color="auto"/>
              <w:right w:val="single" w:sz="4" w:space="0" w:color="auto"/>
            </w:tcBorders>
            <w:shd w:val="clear" w:color="auto" w:fill="auto"/>
            <w:noWrap/>
            <w:hideMark/>
          </w:tcPr>
          <w:p w14:paraId="2D9FA559" w14:textId="77777777" w:rsidR="00B179A8" w:rsidRPr="00697B9E" w:rsidRDefault="00B179A8" w:rsidP="00203454">
            <w:pPr>
              <w:jc w:val="both"/>
              <w:rPr>
                <w:color w:val="000000"/>
                <w:sz w:val="22"/>
                <w:szCs w:val="24"/>
              </w:rPr>
            </w:pPr>
            <w:r w:rsidRPr="00697B9E">
              <w:rPr>
                <w:color w:val="000000"/>
                <w:sz w:val="22"/>
                <w:szCs w:val="24"/>
              </w:rPr>
              <w:t>Widowed</w:t>
            </w:r>
          </w:p>
        </w:tc>
        <w:tc>
          <w:tcPr>
            <w:tcW w:w="868" w:type="pct"/>
            <w:tcBorders>
              <w:top w:val="nil"/>
              <w:left w:val="nil"/>
              <w:bottom w:val="single" w:sz="4" w:space="0" w:color="auto"/>
              <w:right w:val="single" w:sz="4" w:space="0" w:color="auto"/>
            </w:tcBorders>
            <w:shd w:val="clear" w:color="auto" w:fill="auto"/>
            <w:noWrap/>
            <w:vAlign w:val="bottom"/>
          </w:tcPr>
          <w:p w14:paraId="60970885" w14:textId="77777777" w:rsidR="00B179A8" w:rsidRPr="00697B9E" w:rsidRDefault="00B179A8" w:rsidP="00203454">
            <w:pPr>
              <w:jc w:val="center"/>
              <w:rPr>
                <w:color w:val="000000"/>
                <w:sz w:val="22"/>
                <w:szCs w:val="24"/>
              </w:rPr>
            </w:pPr>
            <w:r w:rsidRPr="00697B9E">
              <w:rPr>
                <w:color w:val="000000"/>
                <w:sz w:val="22"/>
                <w:szCs w:val="24"/>
              </w:rPr>
              <w:t>3.52% (7)</w:t>
            </w:r>
          </w:p>
        </w:tc>
      </w:tr>
      <w:tr w:rsidR="00B179A8" w:rsidRPr="00697B9E" w14:paraId="721DFEAB" w14:textId="77777777" w:rsidTr="00ED0544">
        <w:trPr>
          <w:trHeight w:val="260"/>
          <w:jc w:val="center"/>
        </w:trPr>
        <w:tc>
          <w:tcPr>
            <w:tcW w:w="1515"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2350FE65" w14:textId="77777777" w:rsidR="00B179A8" w:rsidRPr="00697B9E" w:rsidRDefault="00B179A8" w:rsidP="00203454">
            <w:pPr>
              <w:rPr>
                <w:b/>
                <w:bCs/>
                <w:color w:val="000000"/>
                <w:sz w:val="22"/>
                <w:szCs w:val="24"/>
              </w:rPr>
            </w:pPr>
          </w:p>
        </w:tc>
        <w:tc>
          <w:tcPr>
            <w:tcW w:w="2617" w:type="pct"/>
            <w:tcBorders>
              <w:top w:val="single" w:sz="4" w:space="0" w:color="auto"/>
              <w:left w:val="nil"/>
              <w:bottom w:val="double" w:sz="4" w:space="0" w:color="auto"/>
              <w:right w:val="single" w:sz="4" w:space="0" w:color="auto"/>
            </w:tcBorders>
            <w:shd w:val="clear" w:color="auto" w:fill="auto"/>
            <w:noWrap/>
            <w:hideMark/>
          </w:tcPr>
          <w:p w14:paraId="753C2EBF" w14:textId="77777777" w:rsidR="00B179A8" w:rsidRPr="00697B9E" w:rsidRDefault="00B179A8" w:rsidP="00203454">
            <w:pPr>
              <w:jc w:val="both"/>
              <w:rPr>
                <w:color w:val="000000"/>
                <w:sz w:val="22"/>
                <w:szCs w:val="24"/>
              </w:rPr>
            </w:pPr>
            <w:r w:rsidRPr="00697B9E">
              <w:rPr>
                <w:color w:val="000000"/>
                <w:sz w:val="22"/>
                <w:szCs w:val="24"/>
              </w:rPr>
              <w:t>Prefer not to answer</w:t>
            </w:r>
          </w:p>
        </w:tc>
        <w:tc>
          <w:tcPr>
            <w:tcW w:w="868" w:type="pct"/>
            <w:tcBorders>
              <w:top w:val="single" w:sz="4" w:space="0" w:color="auto"/>
              <w:left w:val="nil"/>
              <w:bottom w:val="double" w:sz="4" w:space="0" w:color="auto"/>
              <w:right w:val="single" w:sz="4" w:space="0" w:color="auto"/>
            </w:tcBorders>
            <w:shd w:val="clear" w:color="auto" w:fill="auto"/>
            <w:noWrap/>
            <w:vAlign w:val="bottom"/>
          </w:tcPr>
          <w:p w14:paraId="20DA4F39" w14:textId="77777777" w:rsidR="00B179A8" w:rsidRPr="00697B9E" w:rsidRDefault="00B179A8" w:rsidP="00203454">
            <w:pPr>
              <w:jc w:val="center"/>
              <w:rPr>
                <w:color w:val="000000"/>
                <w:sz w:val="22"/>
                <w:szCs w:val="24"/>
              </w:rPr>
            </w:pPr>
            <w:r w:rsidRPr="00697B9E">
              <w:rPr>
                <w:color w:val="000000"/>
                <w:sz w:val="22"/>
                <w:szCs w:val="24"/>
              </w:rPr>
              <w:t>4.02% (8)</w:t>
            </w:r>
          </w:p>
        </w:tc>
      </w:tr>
      <w:tr w:rsidR="00B179A8" w:rsidRPr="00697B9E" w14:paraId="01D4616C" w14:textId="77777777" w:rsidTr="00ED0544">
        <w:trPr>
          <w:trHeight w:val="260"/>
          <w:jc w:val="center"/>
        </w:trPr>
        <w:tc>
          <w:tcPr>
            <w:tcW w:w="1515" w:type="pct"/>
            <w:vMerge w:val="restart"/>
            <w:tcBorders>
              <w:top w:val="doub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3BFD279" w14:textId="77777777" w:rsidR="00B179A8" w:rsidRPr="00697B9E" w:rsidRDefault="00B179A8" w:rsidP="00203454">
            <w:pPr>
              <w:jc w:val="center"/>
              <w:rPr>
                <w:b/>
                <w:bCs/>
                <w:color w:val="000000"/>
                <w:sz w:val="22"/>
                <w:szCs w:val="24"/>
              </w:rPr>
            </w:pPr>
            <w:r w:rsidRPr="00697B9E">
              <w:rPr>
                <w:b/>
                <w:bCs/>
                <w:color w:val="000000"/>
                <w:sz w:val="22"/>
                <w:szCs w:val="24"/>
              </w:rPr>
              <w:t>EMPLOYMENT</w:t>
            </w:r>
          </w:p>
        </w:tc>
        <w:tc>
          <w:tcPr>
            <w:tcW w:w="2617" w:type="pct"/>
            <w:tcBorders>
              <w:top w:val="double" w:sz="4" w:space="0" w:color="auto"/>
              <w:left w:val="nil"/>
              <w:bottom w:val="single" w:sz="4" w:space="0" w:color="auto"/>
              <w:right w:val="single" w:sz="4" w:space="0" w:color="auto"/>
            </w:tcBorders>
            <w:shd w:val="clear" w:color="auto" w:fill="auto"/>
            <w:noWrap/>
            <w:vAlign w:val="center"/>
            <w:hideMark/>
          </w:tcPr>
          <w:p w14:paraId="70FA123E" w14:textId="77777777" w:rsidR="00B179A8" w:rsidRPr="00697B9E" w:rsidRDefault="00B179A8" w:rsidP="00203454">
            <w:pPr>
              <w:jc w:val="both"/>
              <w:rPr>
                <w:color w:val="000000"/>
                <w:sz w:val="22"/>
                <w:szCs w:val="24"/>
              </w:rPr>
            </w:pPr>
            <w:r w:rsidRPr="00697B9E">
              <w:rPr>
                <w:color w:val="000000"/>
                <w:sz w:val="22"/>
                <w:szCs w:val="24"/>
              </w:rPr>
              <w:t>Full time employed</w:t>
            </w:r>
          </w:p>
        </w:tc>
        <w:tc>
          <w:tcPr>
            <w:tcW w:w="868" w:type="pct"/>
            <w:tcBorders>
              <w:top w:val="double" w:sz="4" w:space="0" w:color="auto"/>
              <w:left w:val="nil"/>
              <w:bottom w:val="single" w:sz="4" w:space="0" w:color="auto"/>
              <w:right w:val="single" w:sz="4" w:space="0" w:color="auto"/>
            </w:tcBorders>
            <w:shd w:val="clear" w:color="auto" w:fill="auto"/>
            <w:noWrap/>
            <w:vAlign w:val="bottom"/>
          </w:tcPr>
          <w:p w14:paraId="449ACDC2" w14:textId="77777777" w:rsidR="00B179A8" w:rsidRPr="00697B9E" w:rsidRDefault="00B179A8" w:rsidP="00203454">
            <w:pPr>
              <w:jc w:val="center"/>
              <w:rPr>
                <w:color w:val="000000"/>
                <w:sz w:val="22"/>
                <w:szCs w:val="24"/>
              </w:rPr>
            </w:pPr>
            <w:r w:rsidRPr="00697B9E">
              <w:rPr>
                <w:color w:val="000000"/>
                <w:sz w:val="22"/>
                <w:szCs w:val="24"/>
              </w:rPr>
              <w:t>52.79% (104)</w:t>
            </w:r>
          </w:p>
        </w:tc>
      </w:tr>
      <w:tr w:rsidR="00B179A8" w:rsidRPr="00697B9E" w14:paraId="28E555F0" w14:textId="77777777" w:rsidTr="00ED0544">
        <w:trPr>
          <w:trHeight w:val="260"/>
          <w:jc w:val="center"/>
        </w:trPr>
        <w:tc>
          <w:tcPr>
            <w:tcW w:w="1515"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BAA2CD2" w14:textId="77777777" w:rsidR="00B179A8" w:rsidRPr="00697B9E" w:rsidRDefault="00B179A8" w:rsidP="00203454">
            <w:pPr>
              <w:rPr>
                <w:b/>
                <w:bCs/>
                <w:color w:val="000000"/>
                <w:sz w:val="22"/>
                <w:szCs w:val="24"/>
              </w:rPr>
            </w:pPr>
          </w:p>
        </w:tc>
        <w:tc>
          <w:tcPr>
            <w:tcW w:w="2617" w:type="pct"/>
            <w:tcBorders>
              <w:top w:val="nil"/>
              <w:left w:val="nil"/>
              <w:bottom w:val="single" w:sz="4" w:space="0" w:color="auto"/>
              <w:right w:val="single" w:sz="4" w:space="0" w:color="auto"/>
            </w:tcBorders>
            <w:shd w:val="clear" w:color="auto" w:fill="auto"/>
            <w:noWrap/>
            <w:vAlign w:val="center"/>
            <w:hideMark/>
          </w:tcPr>
          <w:p w14:paraId="5A866428" w14:textId="77777777" w:rsidR="00B179A8" w:rsidRPr="00697B9E" w:rsidRDefault="00B179A8" w:rsidP="00203454">
            <w:pPr>
              <w:jc w:val="both"/>
              <w:rPr>
                <w:color w:val="000000"/>
                <w:sz w:val="22"/>
                <w:szCs w:val="24"/>
              </w:rPr>
            </w:pPr>
            <w:r w:rsidRPr="00697B9E">
              <w:rPr>
                <w:color w:val="000000"/>
                <w:sz w:val="22"/>
                <w:szCs w:val="24"/>
              </w:rPr>
              <w:t>Part-time employed</w:t>
            </w:r>
          </w:p>
        </w:tc>
        <w:tc>
          <w:tcPr>
            <w:tcW w:w="868" w:type="pct"/>
            <w:tcBorders>
              <w:top w:val="nil"/>
              <w:left w:val="nil"/>
              <w:bottom w:val="single" w:sz="4" w:space="0" w:color="auto"/>
              <w:right w:val="single" w:sz="4" w:space="0" w:color="auto"/>
            </w:tcBorders>
            <w:shd w:val="clear" w:color="auto" w:fill="auto"/>
            <w:noWrap/>
            <w:vAlign w:val="bottom"/>
          </w:tcPr>
          <w:p w14:paraId="70BD4AA3" w14:textId="77777777" w:rsidR="00B179A8" w:rsidRPr="00697B9E" w:rsidRDefault="00B179A8" w:rsidP="00203454">
            <w:pPr>
              <w:jc w:val="center"/>
              <w:rPr>
                <w:color w:val="000000"/>
                <w:sz w:val="22"/>
                <w:szCs w:val="24"/>
              </w:rPr>
            </w:pPr>
            <w:r w:rsidRPr="00697B9E">
              <w:rPr>
                <w:color w:val="000000"/>
                <w:sz w:val="22"/>
                <w:szCs w:val="24"/>
              </w:rPr>
              <w:t>14.21% (28)</w:t>
            </w:r>
          </w:p>
        </w:tc>
      </w:tr>
      <w:tr w:rsidR="00B179A8" w:rsidRPr="00697B9E" w14:paraId="38A00F10" w14:textId="77777777" w:rsidTr="00ED0544">
        <w:trPr>
          <w:trHeight w:val="260"/>
          <w:jc w:val="center"/>
        </w:trPr>
        <w:tc>
          <w:tcPr>
            <w:tcW w:w="1515"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11EA272" w14:textId="77777777" w:rsidR="00B179A8" w:rsidRPr="00697B9E" w:rsidRDefault="00B179A8" w:rsidP="00203454">
            <w:pPr>
              <w:rPr>
                <w:b/>
                <w:bCs/>
                <w:color w:val="000000"/>
                <w:sz w:val="22"/>
                <w:szCs w:val="24"/>
              </w:rPr>
            </w:pPr>
          </w:p>
        </w:tc>
        <w:tc>
          <w:tcPr>
            <w:tcW w:w="2617" w:type="pct"/>
            <w:tcBorders>
              <w:top w:val="nil"/>
              <w:left w:val="nil"/>
              <w:bottom w:val="single" w:sz="4" w:space="0" w:color="auto"/>
              <w:right w:val="single" w:sz="4" w:space="0" w:color="auto"/>
            </w:tcBorders>
            <w:shd w:val="clear" w:color="auto" w:fill="auto"/>
            <w:noWrap/>
            <w:vAlign w:val="center"/>
            <w:hideMark/>
          </w:tcPr>
          <w:p w14:paraId="0F4AA31E" w14:textId="77777777" w:rsidR="00B179A8" w:rsidRPr="00697B9E" w:rsidRDefault="00B179A8" w:rsidP="00203454">
            <w:pPr>
              <w:jc w:val="both"/>
              <w:rPr>
                <w:color w:val="000000"/>
                <w:sz w:val="22"/>
                <w:szCs w:val="24"/>
              </w:rPr>
            </w:pPr>
            <w:r w:rsidRPr="00697B9E">
              <w:rPr>
                <w:color w:val="000000"/>
                <w:sz w:val="22"/>
                <w:szCs w:val="24"/>
              </w:rPr>
              <w:t>Unemployed by choice</w:t>
            </w:r>
          </w:p>
        </w:tc>
        <w:tc>
          <w:tcPr>
            <w:tcW w:w="868" w:type="pct"/>
            <w:tcBorders>
              <w:top w:val="nil"/>
              <w:left w:val="nil"/>
              <w:bottom w:val="single" w:sz="4" w:space="0" w:color="auto"/>
              <w:right w:val="single" w:sz="4" w:space="0" w:color="auto"/>
            </w:tcBorders>
            <w:shd w:val="clear" w:color="auto" w:fill="auto"/>
            <w:noWrap/>
            <w:vAlign w:val="bottom"/>
          </w:tcPr>
          <w:p w14:paraId="3D60761D" w14:textId="77777777" w:rsidR="00B179A8" w:rsidRPr="00697B9E" w:rsidRDefault="00B179A8" w:rsidP="00203454">
            <w:pPr>
              <w:jc w:val="center"/>
              <w:rPr>
                <w:color w:val="000000"/>
                <w:sz w:val="22"/>
                <w:szCs w:val="24"/>
              </w:rPr>
            </w:pPr>
            <w:r w:rsidRPr="00697B9E">
              <w:rPr>
                <w:color w:val="000000"/>
                <w:sz w:val="22"/>
                <w:szCs w:val="24"/>
              </w:rPr>
              <w:t>15.23% (30)</w:t>
            </w:r>
          </w:p>
        </w:tc>
      </w:tr>
      <w:tr w:rsidR="00B179A8" w:rsidRPr="00697B9E" w14:paraId="47F64BE2" w14:textId="77777777" w:rsidTr="00ED0544">
        <w:trPr>
          <w:trHeight w:val="260"/>
          <w:jc w:val="center"/>
        </w:trPr>
        <w:tc>
          <w:tcPr>
            <w:tcW w:w="1515"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F6EB6C5" w14:textId="77777777" w:rsidR="00B179A8" w:rsidRPr="00697B9E" w:rsidRDefault="00B179A8" w:rsidP="00203454">
            <w:pPr>
              <w:rPr>
                <w:b/>
                <w:bCs/>
                <w:color w:val="000000"/>
                <w:sz w:val="22"/>
                <w:szCs w:val="24"/>
              </w:rPr>
            </w:pPr>
          </w:p>
        </w:tc>
        <w:tc>
          <w:tcPr>
            <w:tcW w:w="2617" w:type="pct"/>
            <w:tcBorders>
              <w:top w:val="nil"/>
              <w:left w:val="nil"/>
              <w:bottom w:val="single" w:sz="4" w:space="0" w:color="auto"/>
              <w:right w:val="single" w:sz="4" w:space="0" w:color="auto"/>
            </w:tcBorders>
            <w:shd w:val="clear" w:color="auto" w:fill="auto"/>
            <w:noWrap/>
            <w:vAlign w:val="center"/>
            <w:hideMark/>
          </w:tcPr>
          <w:p w14:paraId="05669B3B" w14:textId="77777777" w:rsidR="00B179A8" w:rsidRPr="00697B9E" w:rsidRDefault="00B179A8" w:rsidP="00203454">
            <w:pPr>
              <w:jc w:val="both"/>
              <w:rPr>
                <w:color w:val="000000"/>
                <w:sz w:val="22"/>
                <w:szCs w:val="24"/>
              </w:rPr>
            </w:pPr>
            <w:r w:rsidRPr="00697B9E">
              <w:rPr>
                <w:color w:val="000000"/>
                <w:sz w:val="22"/>
                <w:szCs w:val="24"/>
              </w:rPr>
              <w:t>Unemployed not by choice</w:t>
            </w:r>
          </w:p>
        </w:tc>
        <w:tc>
          <w:tcPr>
            <w:tcW w:w="868" w:type="pct"/>
            <w:tcBorders>
              <w:top w:val="nil"/>
              <w:left w:val="nil"/>
              <w:bottom w:val="single" w:sz="4" w:space="0" w:color="auto"/>
              <w:right w:val="single" w:sz="4" w:space="0" w:color="auto"/>
            </w:tcBorders>
            <w:shd w:val="clear" w:color="auto" w:fill="auto"/>
            <w:noWrap/>
            <w:vAlign w:val="bottom"/>
          </w:tcPr>
          <w:p w14:paraId="4C5DDD0E" w14:textId="77777777" w:rsidR="00B179A8" w:rsidRPr="00697B9E" w:rsidRDefault="00B179A8" w:rsidP="00203454">
            <w:pPr>
              <w:jc w:val="center"/>
              <w:rPr>
                <w:color w:val="000000"/>
                <w:sz w:val="22"/>
                <w:szCs w:val="24"/>
              </w:rPr>
            </w:pPr>
            <w:r w:rsidRPr="00697B9E">
              <w:rPr>
                <w:color w:val="000000"/>
                <w:sz w:val="22"/>
                <w:szCs w:val="24"/>
              </w:rPr>
              <w:t>13.71% (27)</w:t>
            </w:r>
          </w:p>
        </w:tc>
      </w:tr>
      <w:tr w:rsidR="00B179A8" w:rsidRPr="00697B9E" w14:paraId="226AC7C9" w14:textId="77777777" w:rsidTr="00ED0544">
        <w:trPr>
          <w:trHeight w:val="260"/>
          <w:jc w:val="center"/>
        </w:trPr>
        <w:tc>
          <w:tcPr>
            <w:tcW w:w="1515"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ECA0939" w14:textId="77777777" w:rsidR="00B179A8" w:rsidRPr="00697B9E" w:rsidRDefault="00B179A8" w:rsidP="00203454">
            <w:pPr>
              <w:rPr>
                <w:b/>
                <w:bCs/>
                <w:color w:val="000000"/>
                <w:sz w:val="22"/>
                <w:szCs w:val="24"/>
              </w:rPr>
            </w:pPr>
          </w:p>
        </w:tc>
        <w:tc>
          <w:tcPr>
            <w:tcW w:w="2617" w:type="pct"/>
            <w:tcBorders>
              <w:top w:val="nil"/>
              <w:left w:val="nil"/>
              <w:bottom w:val="single" w:sz="4" w:space="0" w:color="auto"/>
              <w:right w:val="single" w:sz="4" w:space="0" w:color="auto"/>
            </w:tcBorders>
            <w:shd w:val="clear" w:color="auto" w:fill="auto"/>
            <w:noWrap/>
            <w:vAlign w:val="center"/>
            <w:hideMark/>
          </w:tcPr>
          <w:p w14:paraId="37D0ADAB" w14:textId="77777777" w:rsidR="00B179A8" w:rsidRPr="00697B9E" w:rsidRDefault="00B179A8" w:rsidP="00203454">
            <w:pPr>
              <w:jc w:val="both"/>
              <w:rPr>
                <w:color w:val="000000"/>
                <w:sz w:val="22"/>
                <w:szCs w:val="24"/>
              </w:rPr>
            </w:pPr>
            <w:r w:rsidRPr="00697B9E">
              <w:rPr>
                <w:color w:val="000000"/>
                <w:sz w:val="22"/>
                <w:szCs w:val="24"/>
              </w:rPr>
              <w:t>Prefer not to answer</w:t>
            </w:r>
          </w:p>
        </w:tc>
        <w:tc>
          <w:tcPr>
            <w:tcW w:w="868" w:type="pct"/>
            <w:tcBorders>
              <w:top w:val="nil"/>
              <w:left w:val="nil"/>
              <w:bottom w:val="single" w:sz="4" w:space="0" w:color="auto"/>
              <w:right w:val="single" w:sz="4" w:space="0" w:color="auto"/>
            </w:tcBorders>
            <w:shd w:val="clear" w:color="auto" w:fill="auto"/>
            <w:noWrap/>
            <w:vAlign w:val="bottom"/>
          </w:tcPr>
          <w:p w14:paraId="5BA34A6B" w14:textId="77777777" w:rsidR="00B179A8" w:rsidRPr="00697B9E" w:rsidRDefault="00B179A8" w:rsidP="00203454">
            <w:pPr>
              <w:jc w:val="center"/>
              <w:rPr>
                <w:color w:val="000000"/>
                <w:sz w:val="22"/>
                <w:szCs w:val="24"/>
              </w:rPr>
            </w:pPr>
            <w:r w:rsidRPr="00697B9E">
              <w:rPr>
                <w:color w:val="000000"/>
                <w:sz w:val="22"/>
                <w:szCs w:val="24"/>
              </w:rPr>
              <w:t>4.06$ (8)</w:t>
            </w:r>
          </w:p>
        </w:tc>
      </w:tr>
    </w:tbl>
    <w:p w14:paraId="757F267C" w14:textId="77777777" w:rsidR="00B179A8" w:rsidRPr="003E5C7F" w:rsidRDefault="00B179A8" w:rsidP="00203454">
      <w:pPr>
        <w:jc w:val="both"/>
        <w:rPr>
          <w:b/>
          <w:bCs/>
          <w:szCs w:val="24"/>
        </w:rPr>
      </w:pPr>
    </w:p>
    <w:p w14:paraId="29F4534B" w14:textId="570BD6F1" w:rsidR="00B179A8" w:rsidRPr="00F2043C" w:rsidRDefault="00B179A8" w:rsidP="009B2B9B">
      <w:pPr>
        <w:pStyle w:val="Heading2"/>
        <w:rPr>
          <w:rFonts w:eastAsiaTheme="minorHAnsi"/>
          <w:bCs/>
          <w:color w:val="000000"/>
          <w:sz w:val="24"/>
          <w:szCs w:val="24"/>
        </w:rPr>
      </w:pPr>
      <w:bookmarkStart w:id="35" w:name="_Toc24116834"/>
      <w:r w:rsidRPr="00F2043C">
        <w:rPr>
          <w:rFonts w:eastAsiaTheme="minorHAnsi"/>
          <w:bCs/>
          <w:color w:val="000000"/>
          <w:sz w:val="24"/>
          <w:szCs w:val="24"/>
        </w:rPr>
        <w:t>Survey Data Analysis</w:t>
      </w:r>
      <w:bookmarkEnd w:id="35"/>
    </w:p>
    <w:p w14:paraId="56C4BD76" w14:textId="77777777" w:rsidR="00845C2E" w:rsidRPr="003E5C7F" w:rsidRDefault="00845C2E" w:rsidP="00203454">
      <w:pPr>
        <w:jc w:val="both"/>
        <w:rPr>
          <w:szCs w:val="24"/>
        </w:rPr>
      </w:pPr>
      <w:r w:rsidRPr="003E5C7F">
        <w:rPr>
          <w:szCs w:val="24"/>
        </w:rPr>
        <w:t xml:space="preserve">The research team identified eight existing transportation modes in Collin County, including DART rail systems, public bus, ride- and car-share, personal vehicle and active modes of walk and bike, and other. First, the research team compared the transportation choices and use frequency for the eight modes as shown in </w:t>
      </w:r>
      <w:r w:rsidRPr="0082631A">
        <w:rPr>
          <w:szCs w:val="24"/>
        </w:rPr>
        <w:t>Figure 12.</w:t>
      </w:r>
      <w:r w:rsidRPr="003E5C7F">
        <w:rPr>
          <w:szCs w:val="24"/>
        </w:rPr>
        <w:t xml:space="preserve"> An overwhelming proportion of the respondents answered that they never used the public transportation systems, ride- or car-share system, and bike. Walk was the only option that the respondents considered to use daily other than a personal vehicle. The percentages of using the DART, public transit, bike, and walk at least once a month were 23%, 11%, 16%, and 56%, respectively. </w:t>
      </w:r>
    </w:p>
    <w:p w14:paraId="2F0C5AA7" w14:textId="06CBE5C2" w:rsidR="00845C2E" w:rsidRPr="003E5C7F" w:rsidRDefault="00845C2E" w:rsidP="00203454">
      <w:pPr>
        <w:jc w:val="both"/>
        <w:rPr>
          <w:b/>
          <w:bCs/>
          <w:szCs w:val="24"/>
        </w:rPr>
      </w:pPr>
    </w:p>
    <w:p w14:paraId="66B851CD" w14:textId="77777777" w:rsidR="00F63B02" w:rsidRDefault="00845C2E" w:rsidP="00F63B02">
      <w:pPr>
        <w:keepNext/>
        <w:jc w:val="both"/>
      </w:pPr>
      <w:r w:rsidRPr="003E5C7F">
        <w:rPr>
          <w:noProof/>
          <w:szCs w:val="24"/>
          <w:lang w:eastAsia="ko-KR"/>
        </w:rPr>
        <w:drawing>
          <wp:inline distT="0" distB="0" distL="0" distR="0" wp14:anchorId="3B67F90B" wp14:editId="5A683BB0">
            <wp:extent cx="5855970" cy="3451860"/>
            <wp:effectExtent l="0" t="0" r="11430" b="15240"/>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F1C09C0" w14:textId="01AEF813" w:rsidR="00F63B02" w:rsidRPr="003E5C7F" w:rsidRDefault="00F63B02" w:rsidP="00F63B02">
      <w:pPr>
        <w:jc w:val="center"/>
        <w:rPr>
          <w:szCs w:val="24"/>
        </w:rPr>
      </w:pPr>
      <w:bookmarkStart w:id="36" w:name="_Toc24107006"/>
      <w:r>
        <w:t xml:space="preserve">Figure </w:t>
      </w:r>
      <w:r>
        <w:fldChar w:fldCharType="begin"/>
      </w:r>
      <w:r>
        <w:instrText xml:space="preserve"> SEQ Figure \* ARABIC </w:instrText>
      </w:r>
      <w:r>
        <w:fldChar w:fldCharType="separate"/>
      </w:r>
      <w:r>
        <w:rPr>
          <w:noProof/>
        </w:rPr>
        <w:t>12</w:t>
      </w:r>
      <w:r>
        <w:fldChar w:fldCharType="end"/>
      </w:r>
      <w:r w:rsidRPr="00F63B02">
        <w:rPr>
          <w:szCs w:val="24"/>
        </w:rPr>
        <w:t xml:space="preserve"> </w:t>
      </w:r>
      <w:r w:rsidRPr="003E5C7F">
        <w:rPr>
          <w:szCs w:val="24"/>
        </w:rPr>
        <w:t>Transportation Mode Choice and use frequency</w:t>
      </w:r>
      <w:bookmarkEnd w:id="36"/>
    </w:p>
    <w:p w14:paraId="48271497" w14:textId="5CA3D333" w:rsidR="00F63B02" w:rsidRDefault="00F63B02" w:rsidP="00F63B02">
      <w:pPr>
        <w:pStyle w:val="Caption"/>
        <w:jc w:val="both"/>
      </w:pPr>
    </w:p>
    <w:p w14:paraId="1EC9F13E" w14:textId="7B181A5D" w:rsidR="00845C2E" w:rsidRPr="003E5C7F" w:rsidRDefault="00845C2E" w:rsidP="00203454">
      <w:pPr>
        <w:jc w:val="both"/>
        <w:rPr>
          <w:szCs w:val="24"/>
        </w:rPr>
      </w:pPr>
      <w:r w:rsidRPr="003E5C7F">
        <w:rPr>
          <w:szCs w:val="24"/>
        </w:rPr>
        <w:t xml:space="preserve"> </w:t>
      </w:r>
    </w:p>
    <w:p w14:paraId="3124F0E0" w14:textId="7996849B" w:rsidR="00845C2E" w:rsidRPr="003E5C7F" w:rsidRDefault="00845C2E" w:rsidP="00203454">
      <w:pPr>
        <w:jc w:val="both"/>
        <w:rPr>
          <w:szCs w:val="24"/>
        </w:rPr>
      </w:pPr>
      <w:r w:rsidRPr="003E5C7F">
        <w:rPr>
          <w:szCs w:val="24"/>
        </w:rPr>
        <w:lastRenderedPageBreak/>
        <w:t xml:space="preserve">The research team investigated the transportation mode choice for different socio-demographic groups. The team combined the mode to four categories where active mode includes walk and bike.  </w:t>
      </w:r>
      <w:r w:rsidRPr="0082631A">
        <w:rPr>
          <w:szCs w:val="24"/>
        </w:rPr>
        <w:t xml:space="preserve">Table </w:t>
      </w:r>
      <w:r w:rsidR="0082631A">
        <w:rPr>
          <w:szCs w:val="24"/>
        </w:rPr>
        <w:t>3</w:t>
      </w:r>
      <w:r w:rsidRPr="003E5C7F">
        <w:rPr>
          <w:szCs w:val="24"/>
        </w:rPr>
        <w:t xml:space="preserve"> compared the transportation mode by age, education, race, and the number of children of the survey respondents. The team used two education level categories such as Associate degree and higher and high school degree or lower. From this analysis, the team defined car-share (e.g., Car2go, ZipCar) and ride-hailing (e.g., Uber and Lyft) modes as shared-mobility service.  </w:t>
      </w:r>
    </w:p>
    <w:p w14:paraId="71399645" w14:textId="77777777" w:rsidR="00845C2E" w:rsidRPr="003E5C7F" w:rsidRDefault="00845C2E" w:rsidP="00203454">
      <w:pPr>
        <w:jc w:val="both"/>
        <w:rPr>
          <w:szCs w:val="24"/>
        </w:rPr>
      </w:pPr>
      <w:r w:rsidRPr="003E5C7F">
        <w:rPr>
          <w:szCs w:val="24"/>
        </w:rPr>
        <w:t>The team found that the respondents who are age 25 and over likely used personal cars as their typical mobility option for commute trips. While 86% of respondents with age 65+ used personal cars, no one used shared-mobility service or active transportation for their commute trips. On the other hand, younger people were interested in using active transportation as 47% of young adults choose to walk or bike to get to work. The survey results showed that the respondents that are more educated prefer personal car. More than half of respondents that have high school degree or lower showed to use shared-mobility, public transit, or active transportation. Similarly, only 13% of White respondents choose shared-mobility service, public transit, and active mode as their commute mode while 32% of non-White respondents choose these alternate modes. The survey results also showed that 34% of respondents who do not have children used public transit and active modes for their commute trips, which is much higher proportion than their counterpart (12%).</w:t>
      </w:r>
    </w:p>
    <w:p w14:paraId="19737D8F" w14:textId="77777777" w:rsidR="00B179A8" w:rsidRPr="003E5C7F" w:rsidRDefault="00B179A8" w:rsidP="00203454">
      <w:pPr>
        <w:jc w:val="both"/>
        <w:rPr>
          <w:szCs w:val="24"/>
        </w:rPr>
      </w:pPr>
    </w:p>
    <w:p w14:paraId="504E5AA4" w14:textId="0128ADB3" w:rsidR="00F63B02" w:rsidRPr="00F63B02" w:rsidRDefault="00F63B02" w:rsidP="00F63B02">
      <w:pPr>
        <w:pStyle w:val="Caption"/>
        <w:keepNext/>
        <w:rPr>
          <w:i w:val="0"/>
          <w:iCs w:val="0"/>
          <w:color w:val="auto"/>
          <w:sz w:val="24"/>
          <w:szCs w:val="24"/>
        </w:rPr>
      </w:pPr>
      <w:bookmarkStart w:id="37" w:name="_Toc24107014"/>
      <w:r w:rsidRPr="00F63B02">
        <w:rPr>
          <w:i w:val="0"/>
          <w:iCs w:val="0"/>
          <w:color w:val="auto"/>
          <w:sz w:val="24"/>
          <w:szCs w:val="24"/>
        </w:rPr>
        <w:t xml:space="preserve">Table </w:t>
      </w:r>
      <w:r w:rsidRPr="00F63B02">
        <w:rPr>
          <w:i w:val="0"/>
          <w:iCs w:val="0"/>
          <w:color w:val="auto"/>
          <w:sz w:val="24"/>
          <w:szCs w:val="24"/>
        </w:rPr>
        <w:fldChar w:fldCharType="begin"/>
      </w:r>
      <w:r w:rsidRPr="00F63B02">
        <w:rPr>
          <w:i w:val="0"/>
          <w:iCs w:val="0"/>
          <w:color w:val="auto"/>
          <w:sz w:val="24"/>
          <w:szCs w:val="24"/>
        </w:rPr>
        <w:instrText xml:space="preserve"> SEQ Table \* ARABIC </w:instrText>
      </w:r>
      <w:r w:rsidRPr="00F63B02">
        <w:rPr>
          <w:i w:val="0"/>
          <w:iCs w:val="0"/>
          <w:color w:val="auto"/>
          <w:sz w:val="24"/>
          <w:szCs w:val="24"/>
        </w:rPr>
        <w:fldChar w:fldCharType="separate"/>
      </w:r>
      <w:r>
        <w:rPr>
          <w:i w:val="0"/>
          <w:iCs w:val="0"/>
          <w:noProof/>
          <w:color w:val="auto"/>
          <w:sz w:val="24"/>
          <w:szCs w:val="24"/>
        </w:rPr>
        <w:t>3</w:t>
      </w:r>
      <w:r w:rsidRPr="00F63B02">
        <w:rPr>
          <w:i w:val="0"/>
          <w:iCs w:val="0"/>
          <w:color w:val="auto"/>
          <w:sz w:val="24"/>
          <w:szCs w:val="24"/>
        </w:rPr>
        <w:fldChar w:fldCharType="end"/>
      </w:r>
      <w:r w:rsidRPr="00F63B02">
        <w:rPr>
          <w:i w:val="0"/>
          <w:iCs w:val="0"/>
          <w:color w:val="auto"/>
          <w:sz w:val="24"/>
          <w:szCs w:val="24"/>
        </w:rPr>
        <w:t xml:space="preserve"> Different transportation mode users for trips to work</w:t>
      </w:r>
      <w:bookmarkEnd w:id="37"/>
    </w:p>
    <w:tbl>
      <w:tblPr>
        <w:tblW w:w="0" w:type="auto"/>
        <w:tblLook w:val="04A0" w:firstRow="1" w:lastRow="0" w:firstColumn="1" w:lastColumn="0" w:noHBand="0" w:noVBand="1"/>
      </w:tblPr>
      <w:tblGrid>
        <w:gridCol w:w="1501"/>
        <w:gridCol w:w="833"/>
        <w:gridCol w:w="907"/>
        <w:gridCol w:w="833"/>
        <w:gridCol w:w="811"/>
        <w:gridCol w:w="997"/>
        <w:gridCol w:w="1051"/>
        <w:gridCol w:w="808"/>
        <w:gridCol w:w="807"/>
        <w:gridCol w:w="807"/>
      </w:tblGrid>
      <w:tr w:rsidR="00B179A8" w:rsidRPr="00697B9E" w14:paraId="022CC912" w14:textId="77777777" w:rsidTr="00697B9E">
        <w:trPr>
          <w:trHeight w:val="288"/>
        </w:trPr>
        <w:tc>
          <w:tcPr>
            <w:tcW w:w="0" w:type="auto"/>
            <w:tcBorders>
              <w:top w:val="nil"/>
              <w:left w:val="nil"/>
              <w:bottom w:val="nil"/>
              <w:right w:val="single" w:sz="4" w:space="0" w:color="auto"/>
            </w:tcBorders>
            <w:shd w:val="clear" w:color="auto" w:fill="auto"/>
            <w:noWrap/>
            <w:vAlign w:val="center"/>
            <w:hideMark/>
          </w:tcPr>
          <w:p w14:paraId="0C956449" w14:textId="77777777" w:rsidR="00B179A8" w:rsidRPr="00697B9E" w:rsidRDefault="00B179A8" w:rsidP="00203454">
            <w:pPr>
              <w:jc w:val="center"/>
              <w:rPr>
                <w:color w:val="000000"/>
                <w:sz w:val="20"/>
                <w:szCs w:val="24"/>
              </w:rPr>
            </w:pPr>
            <w:r w:rsidRPr="00697B9E">
              <w:rPr>
                <w:color w:val="000000"/>
                <w:sz w:val="20"/>
                <w:szCs w:val="24"/>
              </w:rPr>
              <w:t> </w:t>
            </w:r>
          </w:p>
        </w:tc>
        <w:tc>
          <w:tcPr>
            <w:tcW w:w="0" w:type="auto"/>
            <w:gridSpan w:val="3"/>
            <w:tcBorders>
              <w:top w:val="single" w:sz="4" w:space="0" w:color="auto"/>
              <w:left w:val="nil"/>
              <w:bottom w:val="single" w:sz="4" w:space="0" w:color="auto"/>
              <w:right w:val="single" w:sz="4" w:space="0" w:color="000000"/>
            </w:tcBorders>
            <w:shd w:val="clear" w:color="auto" w:fill="D9D9D9" w:themeFill="background1" w:themeFillShade="D9"/>
            <w:noWrap/>
            <w:vAlign w:val="center"/>
            <w:hideMark/>
          </w:tcPr>
          <w:p w14:paraId="5A35022F" w14:textId="77777777" w:rsidR="00B179A8" w:rsidRPr="00697B9E" w:rsidRDefault="00B179A8" w:rsidP="00203454">
            <w:pPr>
              <w:jc w:val="center"/>
              <w:rPr>
                <w:color w:val="000000"/>
                <w:sz w:val="20"/>
                <w:szCs w:val="24"/>
              </w:rPr>
            </w:pPr>
            <w:r w:rsidRPr="00697B9E">
              <w:rPr>
                <w:color w:val="000000"/>
                <w:sz w:val="20"/>
                <w:szCs w:val="24"/>
              </w:rPr>
              <w:t>Age</w:t>
            </w:r>
          </w:p>
        </w:tc>
        <w:tc>
          <w:tcPr>
            <w:tcW w:w="0" w:type="auto"/>
            <w:gridSpan w:val="2"/>
            <w:tcBorders>
              <w:top w:val="single" w:sz="4" w:space="0" w:color="auto"/>
              <w:left w:val="nil"/>
              <w:bottom w:val="single" w:sz="4" w:space="0" w:color="auto"/>
              <w:right w:val="single" w:sz="4" w:space="0" w:color="000000"/>
            </w:tcBorders>
            <w:shd w:val="clear" w:color="auto" w:fill="D9D9D9" w:themeFill="background1" w:themeFillShade="D9"/>
            <w:vAlign w:val="center"/>
          </w:tcPr>
          <w:p w14:paraId="3EA1B1B8" w14:textId="77777777" w:rsidR="00B179A8" w:rsidRPr="00697B9E" w:rsidRDefault="00B179A8" w:rsidP="00203454">
            <w:pPr>
              <w:jc w:val="center"/>
              <w:rPr>
                <w:color w:val="000000"/>
                <w:sz w:val="20"/>
                <w:szCs w:val="24"/>
              </w:rPr>
            </w:pPr>
            <w:r w:rsidRPr="00697B9E">
              <w:rPr>
                <w:color w:val="000000"/>
                <w:sz w:val="20"/>
                <w:szCs w:val="24"/>
              </w:rPr>
              <w:t>Education</w:t>
            </w:r>
          </w:p>
        </w:tc>
        <w:tc>
          <w:tcPr>
            <w:tcW w:w="0" w:type="auto"/>
            <w:gridSpan w:val="2"/>
            <w:tcBorders>
              <w:top w:val="single" w:sz="4" w:space="0" w:color="auto"/>
              <w:left w:val="nil"/>
              <w:bottom w:val="single" w:sz="4" w:space="0" w:color="auto"/>
              <w:right w:val="single" w:sz="4" w:space="0" w:color="000000"/>
            </w:tcBorders>
            <w:shd w:val="clear" w:color="auto" w:fill="D9D9D9" w:themeFill="background1" w:themeFillShade="D9"/>
            <w:vAlign w:val="center"/>
          </w:tcPr>
          <w:p w14:paraId="5C2BC838" w14:textId="77777777" w:rsidR="00B179A8" w:rsidRPr="00697B9E" w:rsidRDefault="00B179A8" w:rsidP="00203454">
            <w:pPr>
              <w:jc w:val="center"/>
              <w:rPr>
                <w:color w:val="000000"/>
                <w:sz w:val="20"/>
                <w:szCs w:val="24"/>
              </w:rPr>
            </w:pPr>
            <w:r w:rsidRPr="00697B9E">
              <w:rPr>
                <w:color w:val="000000"/>
                <w:sz w:val="20"/>
                <w:szCs w:val="24"/>
              </w:rPr>
              <w:t>Ethnic-racial group</w:t>
            </w:r>
          </w:p>
        </w:tc>
        <w:tc>
          <w:tcPr>
            <w:tcW w:w="0" w:type="auto"/>
            <w:gridSpan w:val="2"/>
            <w:tcBorders>
              <w:top w:val="single" w:sz="4" w:space="0" w:color="auto"/>
              <w:left w:val="nil"/>
              <w:bottom w:val="single" w:sz="4" w:space="0" w:color="auto"/>
              <w:right w:val="single" w:sz="4" w:space="0" w:color="000000"/>
            </w:tcBorders>
            <w:shd w:val="clear" w:color="auto" w:fill="D9D9D9" w:themeFill="background1" w:themeFillShade="D9"/>
            <w:vAlign w:val="center"/>
          </w:tcPr>
          <w:p w14:paraId="16ACE729" w14:textId="77777777" w:rsidR="00B179A8" w:rsidRPr="00697B9E" w:rsidRDefault="00B179A8" w:rsidP="00203454">
            <w:pPr>
              <w:jc w:val="center"/>
              <w:rPr>
                <w:color w:val="000000"/>
                <w:sz w:val="20"/>
                <w:szCs w:val="24"/>
              </w:rPr>
            </w:pPr>
            <w:r w:rsidRPr="00697B9E">
              <w:rPr>
                <w:color w:val="000000"/>
                <w:sz w:val="20"/>
                <w:szCs w:val="24"/>
              </w:rPr>
              <w:t>Number of children</w:t>
            </w:r>
          </w:p>
        </w:tc>
      </w:tr>
      <w:tr w:rsidR="00B179A8" w:rsidRPr="00697B9E" w14:paraId="11888991" w14:textId="77777777" w:rsidTr="00697B9E">
        <w:trPr>
          <w:trHeight w:val="1268"/>
        </w:trPr>
        <w:tc>
          <w:tcPr>
            <w:tcW w:w="0" w:type="auto"/>
            <w:tcBorders>
              <w:top w:val="nil"/>
              <w:left w:val="nil"/>
              <w:bottom w:val="single" w:sz="4" w:space="0" w:color="auto"/>
              <w:right w:val="single" w:sz="4" w:space="0" w:color="auto"/>
            </w:tcBorders>
            <w:shd w:val="clear" w:color="auto" w:fill="auto"/>
            <w:noWrap/>
            <w:vAlign w:val="center"/>
            <w:hideMark/>
          </w:tcPr>
          <w:p w14:paraId="0B2A5B5C" w14:textId="77777777" w:rsidR="00B179A8" w:rsidRPr="00697B9E" w:rsidRDefault="00B179A8" w:rsidP="00203454">
            <w:pPr>
              <w:jc w:val="center"/>
              <w:rPr>
                <w:color w:val="000000"/>
                <w:sz w:val="20"/>
                <w:szCs w:val="24"/>
              </w:rPr>
            </w:pPr>
            <w:r w:rsidRPr="00697B9E">
              <w:rPr>
                <w:color w:val="000000"/>
                <w:sz w:val="20"/>
                <w:szCs w:val="24"/>
              </w:rPr>
              <w:t> </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72FF8527" w14:textId="77777777" w:rsidR="00B179A8" w:rsidRPr="00697B9E" w:rsidRDefault="00B179A8" w:rsidP="00203454">
            <w:pPr>
              <w:jc w:val="center"/>
              <w:rPr>
                <w:color w:val="000000"/>
                <w:sz w:val="20"/>
                <w:szCs w:val="24"/>
              </w:rPr>
            </w:pPr>
            <w:r w:rsidRPr="00697B9E">
              <w:rPr>
                <w:color w:val="000000"/>
                <w:sz w:val="20"/>
                <w:szCs w:val="24"/>
              </w:rPr>
              <w:t>18-24</w:t>
            </w:r>
          </w:p>
          <w:p w14:paraId="4FA42ADC" w14:textId="77777777" w:rsidR="00B179A8" w:rsidRPr="00697B9E" w:rsidRDefault="00B179A8" w:rsidP="00203454">
            <w:pPr>
              <w:jc w:val="center"/>
              <w:rPr>
                <w:color w:val="000000"/>
                <w:sz w:val="20"/>
                <w:szCs w:val="24"/>
              </w:rPr>
            </w:pPr>
            <w:r w:rsidRPr="00697B9E">
              <w:rPr>
                <w:color w:val="000000"/>
                <w:sz w:val="20"/>
                <w:szCs w:val="24"/>
              </w:rPr>
              <w:t>(N=19)</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680D14A8" w14:textId="77777777" w:rsidR="00B179A8" w:rsidRPr="00697B9E" w:rsidRDefault="00B179A8" w:rsidP="00203454">
            <w:pPr>
              <w:jc w:val="center"/>
              <w:rPr>
                <w:color w:val="000000"/>
                <w:sz w:val="20"/>
                <w:szCs w:val="24"/>
              </w:rPr>
            </w:pPr>
            <w:r w:rsidRPr="00697B9E">
              <w:rPr>
                <w:color w:val="000000"/>
                <w:sz w:val="20"/>
                <w:szCs w:val="24"/>
              </w:rPr>
              <w:t>25-64</w:t>
            </w:r>
          </w:p>
          <w:p w14:paraId="58DE6FF5" w14:textId="77777777" w:rsidR="00B179A8" w:rsidRPr="00697B9E" w:rsidRDefault="00B179A8" w:rsidP="00203454">
            <w:pPr>
              <w:jc w:val="center"/>
              <w:rPr>
                <w:color w:val="000000"/>
                <w:sz w:val="20"/>
                <w:szCs w:val="24"/>
              </w:rPr>
            </w:pPr>
            <w:r w:rsidRPr="00697B9E">
              <w:rPr>
                <w:color w:val="000000"/>
                <w:sz w:val="20"/>
                <w:szCs w:val="24"/>
              </w:rPr>
              <w:t>(N=140)</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6879FEAA" w14:textId="77777777" w:rsidR="00B179A8" w:rsidRPr="00697B9E" w:rsidRDefault="00B179A8" w:rsidP="00203454">
            <w:pPr>
              <w:jc w:val="center"/>
              <w:rPr>
                <w:color w:val="000000"/>
                <w:sz w:val="20"/>
                <w:szCs w:val="24"/>
              </w:rPr>
            </w:pPr>
            <w:r w:rsidRPr="00697B9E">
              <w:rPr>
                <w:color w:val="000000"/>
                <w:sz w:val="20"/>
                <w:szCs w:val="24"/>
              </w:rPr>
              <w:t>65+</w:t>
            </w:r>
          </w:p>
          <w:p w14:paraId="2B2BB8D8" w14:textId="77777777" w:rsidR="00B179A8" w:rsidRPr="00697B9E" w:rsidRDefault="00B179A8" w:rsidP="00203454">
            <w:pPr>
              <w:jc w:val="center"/>
              <w:rPr>
                <w:color w:val="000000"/>
                <w:sz w:val="20"/>
                <w:szCs w:val="24"/>
              </w:rPr>
            </w:pPr>
            <w:r w:rsidRPr="00697B9E">
              <w:rPr>
                <w:color w:val="000000"/>
                <w:sz w:val="20"/>
                <w:szCs w:val="24"/>
              </w:rPr>
              <w:t>(N=7)</w:t>
            </w:r>
          </w:p>
        </w:tc>
        <w:tc>
          <w:tcPr>
            <w:tcW w:w="0" w:type="auto"/>
            <w:tcBorders>
              <w:top w:val="nil"/>
              <w:left w:val="nil"/>
              <w:bottom w:val="single" w:sz="4" w:space="0" w:color="auto"/>
              <w:right w:val="single" w:sz="4" w:space="0" w:color="auto"/>
            </w:tcBorders>
            <w:shd w:val="clear" w:color="auto" w:fill="D9D9D9" w:themeFill="background1" w:themeFillShade="D9"/>
            <w:vAlign w:val="center"/>
          </w:tcPr>
          <w:p w14:paraId="475EFE53" w14:textId="77777777" w:rsidR="00B179A8" w:rsidRPr="00697B9E" w:rsidRDefault="00B179A8" w:rsidP="00203454">
            <w:pPr>
              <w:jc w:val="center"/>
              <w:rPr>
                <w:color w:val="000000"/>
                <w:sz w:val="20"/>
                <w:szCs w:val="24"/>
              </w:rPr>
            </w:pPr>
            <w:r w:rsidRPr="00697B9E">
              <w:rPr>
                <w:color w:val="000000"/>
                <w:sz w:val="20"/>
                <w:szCs w:val="24"/>
              </w:rPr>
              <w:t>High School degree or lower</w:t>
            </w:r>
          </w:p>
          <w:p w14:paraId="224F9769" w14:textId="77777777" w:rsidR="00B179A8" w:rsidRPr="00697B9E" w:rsidRDefault="00B179A8" w:rsidP="00203454">
            <w:pPr>
              <w:jc w:val="center"/>
              <w:rPr>
                <w:color w:val="000000"/>
                <w:sz w:val="20"/>
                <w:szCs w:val="24"/>
              </w:rPr>
            </w:pPr>
            <w:r w:rsidRPr="00697B9E">
              <w:rPr>
                <w:color w:val="000000"/>
                <w:sz w:val="20"/>
                <w:szCs w:val="24"/>
              </w:rPr>
              <w:t>(N=38)</w:t>
            </w:r>
          </w:p>
        </w:tc>
        <w:tc>
          <w:tcPr>
            <w:tcW w:w="0" w:type="auto"/>
            <w:tcBorders>
              <w:top w:val="nil"/>
              <w:left w:val="nil"/>
              <w:bottom w:val="single" w:sz="4" w:space="0" w:color="auto"/>
              <w:right w:val="single" w:sz="4" w:space="0" w:color="auto"/>
            </w:tcBorders>
            <w:shd w:val="clear" w:color="auto" w:fill="D9D9D9" w:themeFill="background1" w:themeFillShade="D9"/>
            <w:vAlign w:val="center"/>
          </w:tcPr>
          <w:p w14:paraId="62706824" w14:textId="77777777" w:rsidR="00B179A8" w:rsidRPr="00697B9E" w:rsidRDefault="00B179A8" w:rsidP="00203454">
            <w:pPr>
              <w:jc w:val="center"/>
              <w:rPr>
                <w:color w:val="000000"/>
                <w:sz w:val="20"/>
                <w:szCs w:val="24"/>
              </w:rPr>
            </w:pPr>
            <w:r w:rsidRPr="00697B9E">
              <w:rPr>
                <w:color w:val="000000"/>
                <w:sz w:val="20"/>
                <w:szCs w:val="24"/>
              </w:rPr>
              <w:t>Associate degree or higher</w:t>
            </w:r>
          </w:p>
          <w:p w14:paraId="0D58147C" w14:textId="77777777" w:rsidR="00B179A8" w:rsidRPr="00697B9E" w:rsidRDefault="00B179A8" w:rsidP="00203454">
            <w:pPr>
              <w:jc w:val="center"/>
              <w:rPr>
                <w:color w:val="000000"/>
                <w:sz w:val="20"/>
                <w:szCs w:val="24"/>
              </w:rPr>
            </w:pPr>
            <w:r w:rsidRPr="00697B9E">
              <w:rPr>
                <w:color w:val="000000"/>
                <w:sz w:val="20"/>
                <w:szCs w:val="24"/>
              </w:rPr>
              <w:t>(N=127)</w:t>
            </w:r>
          </w:p>
        </w:tc>
        <w:tc>
          <w:tcPr>
            <w:tcW w:w="0" w:type="auto"/>
            <w:tcBorders>
              <w:top w:val="nil"/>
              <w:left w:val="nil"/>
              <w:bottom w:val="single" w:sz="4" w:space="0" w:color="auto"/>
              <w:right w:val="single" w:sz="4" w:space="0" w:color="auto"/>
            </w:tcBorders>
            <w:shd w:val="clear" w:color="auto" w:fill="D9D9D9" w:themeFill="background1" w:themeFillShade="D9"/>
            <w:vAlign w:val="center"/>
          </w:tcPr>
          <w:p w14:paraId="07167FA4" w14:textId="77777777" w:rsidR="00B179A8" w:rsidRPr="00697B9E" w:rsidRDefault="00B179A8" w:rsidP="00203454">
            <w:pPr>
              <w:jc w:val="center"/>
              <w:rPr>
                <w:color w:val="000000"/>
                <w:sz w:val="20"/>
                <w:szCs w:val="24"/>
              </w:rPr>
            </w:pPr>
            <w:r w:rsidRPr="00697B9E">
              <w:rPr>
                <w:color w:val="000000"/>
                <w:sz w:val="20"/>
                <w:szCs w:val="24"/>
              </w:rPr>
              <w:t>European-American</w:t>
            </w:r>
          </w:p>
          <w:p w14:paraId="052B5899" w14:textId="77777777" w:rsidR="00B179A8" w:rsidRPr="00697B9E" w:rsidRDefault="00B179A8" w:rsidP="00203454">
            <w:pPr>
              <w:jc w:val="center"/>
              <w:rPr>
                <w:color w:val="000000"/>
                <w:sz w:val="20"/>
                <w:szCs w:val="24"/>
              </w:rPr>
            </w:pPr>
            <w:r w:rsidRPr="00697B9E">
              <w:rPr>
                <w:color w:val="000000"/>
                <w:sz w:val="20"/>
                <w:szCs w:val="24"/>
              </w:rPr>
              <w:t>(N=61)</w:t>
            </w:r>
          </w:p>
        </w:tc>
        <w:tc>
          <w:tcPr>
            <w:tcW w:w="0" w:type="auto"/>
            <w:tcBorders>
              <w:top w:val="nil"/>
              <w:left w:val="nil"/>
              <w:bottom w:val="single" w:sz="4" w:space="0" w:color="auto"/>
              <w:right w:val="single" w:sz="4" w:space="0" w:color="auto"/>
            </w:tcBorders>
            <w:shd w:val="clear" w:color="auto" w:fill="D9D9D9" w:themeFill="background1" w:themeFillShade="D9"/>
            <w:vAlign w:val="center"/>
          </w:tcPr>
          <w:p w14:paraId="6AF2AAE3" w14:textId="77777777" w:rsidR="00B179A8" w:rsidRPr="00697B9E" w:rsidRDefault="00B179A8" w:rsidP="00203454">
            <w:pPr>
              <w:jc w:val="center"/>
              <w:rPr>
                <w:color w:val="000000"/>
                <w:sz w:val="20"/>
                <w:szCs w:val="24"/>
              </w:rPr>
            </w:pPr>
            <w:r w:rsidRPr="00697B9E">
              <w:rPr>
                <w:color w:val="000000"/>
                <w:sz w:val="20"/>
                <w:szCs w:val="24"/>
              </w:rPr>
              <w:t>Non-White</w:t>
            </w:r>
          </w:p>
          <w:p w14:paraId="7A92C757" w14:textId="77777777" w:rsidR="00B179A8" w:rsidRPr="00697B9E" w:rsidRDefault="00B179A8" w:rsidP="00203454">
            <w:pPr>
              <w:jc w:val="center"/>
              <w:rPr>
                <w:color w:val="000000"/>
                <w:sz w:val="20"/>
                <w:szCs w:val="24"/>
              </w:rPr>
            </w:pPr>
            <w:r w:rsidRPr="00697B9E">
              <w:rPr>
                <w:color w:val="000000"/>
                <w:sz w:val="20"/>
                <w:szCs w:val="24"/>
              </w:rPr>
              <w:t>(N=94)</w:t>
            </w:r>
          </w:p>
        </w:tc>
        <w:tc>
          <w:tcPr>
            <w:tcW w:w="0" w:type="auto"/>
            <w:tcBorders>
              <w:top w:val="nil"/>
              <w:left w:val="nil"/>
              <w:bottom w:val="single" w:sz="4" w:space="0" w:color="auto"/>
              <w:right w:val="single" w:sz="4" w:space="0" w:color="auto"/>
            </w:tcBorders>
            <w:shd w:val="clear" w:color="auto" w:fill="D9D9D9" w:themeFill="background1" w:themeFillShade="D9"/>
            <w:vAlign w:val="center"/>
          </w:tcPr>
          <w:p w14:paraId="6BF63EA0" w14:textId="77777777" w:rsidR="00B179A8" w:rsidRPr="00697B9E" w:rsidRDefault="00B179A8" w:rsidP="00203454">
            <w:pPr>
              <w:jc w:val="center"/>
              <w:rPr>
                <w:color w:val="000000"/>
                <w:sz w:val="20"/>
                <w:szCs w:val="24"/>
              </w:rPr>
            </w:pPr>
            <w:r w:rsidRPr="00697B9E">
              <w:rPr>
                <w:color w:val="000000"/>
                <w:sz w:val="20"/>
                <w:szCs w:val="24"/>
              </w:rPr>
              <w:t>0</w:t>
            </w:r>
          </w:p>
          <w:p w14:paraId="60CD813A" w14:textId="77777777" w:rsidR="00B179A8" w:rsidRPr="00697B9E" w:rsidRDefault="00B179A8" w:rsidP="00203454">
            <w:pPr>
              <w:jc w:val="center"/>
              <w:rPr>
                <w:color w:val="000000"/>
                <w:sz w:val="20"/>
                <w:szCs w:val="24"/>
              </w:rPr>
            </w:pPr>
            <w:r w:rsidRPr="00697B9E">
              <w:rPr>
                <w:color w:val="000000"/>
                <w:sz w:val="20"/>
                <w:szCs w:val="24"/>
              </w:rPr>
              <w:t>(N=87)</w:t>
            </w:r>
          </w:p>
        </w:tc>
        <w:tc>
          <w:tcPr>
            <w:tcW w:w="0" w:type="auto"/>
            <w:tcBorders>
              <w:top w:val="nil"/>
              <w:left w:val="nil"/>
              <w:bottom w:val="single" w:sz="4" w:space="0" w:color="auto"/>
              <w:right w:val="single" w:sz="4" w:space="0" w:color="auto"/>
            </w:tcBorders>
            <w:shd w:val="clear" w:color="auto" w:fill="D9D9D9" w:themeFill="background1" w:themeFillShade="D9"/>
            <w:vAlign w:val="center"/>
          </w:tcPr>
          <w:p w14:paraId="46E366B6" w14:textId="77777777" w:rsidR="00B179A8" w:rsidRPr="00697B9E" w:rsidRDefault="00B179A8" w:rsidP="00203454">
            <w:pPr>
              <w:jc w:val="center"/>
              <w:rPr>
                <w:color w:val="000000"/>
                <w:sz w:val="20"/>
                <w:szCs w:val="24"/>
              </w:rPr>
            </w:pPr>
            <w:r w:rsidRPr="00697B9E">
              <w:rPr>
                <w:color w:val="000000"/>
                <w:sz w:val="20"/>
                <w:szCs w:val="24"/>
              </w:rPr>
              <w:t>1 or more</w:t>
            </w:r>
          </w:p>
          <w:p w14:paraId="1CE82963" w14:textId="77777777" w:rsidR="00B179A8" w:rsidRPr="00697B9E" w:rsidRDefault="00B179A8" w:rsidP="00203454">
            <w:pPr>
              <w:jc w:val="center"/>
              <w:rPr>
                <w:color w:val="000000"/>
                <w:sz w:val="20"/>
                <w:szCs w:val="24"/>
              </w:rPr>
            </w:pPr>
            <w:r w:rsidRPr="00697B9E">
              <w:rPr>
                <w:color w:val="000000"/>
                <w:sz w:val="20"/>
                <w:szCs w:val="24"/>
              </w:rPr>
              <w:t>(N=76)</w:t>
            </w:r>
          </w:p>
        </w:tc>
      </w:tr>
      <w:tr w:rsidR="00B179A8" w:rsidRPr="00697B9E" w14:paraId="4A0070E7" w14:textId="77777777" w:rsidTr="00697B9E">
        <w:trPr>
          <w:trHeight w:val="288"/>
        </w:trPr>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E1247E8" w14:textId="77777777" w:rsidR="00B179A8" w:rsidRPr="00697B9E" w:rsidRDefault="00B179A8" w:rsidP="00203454">
            <w:pPr>
              <w:jc w:val="center"/>
              <w:rPr>
                <w:color w:val="000000"/>
                <w:sz w:val="20"/>
                <w:szCs w:val="24"/>
              </w:rPr>
            </w:pPr>
            <w:r w:rsidRPr="00697B9E">
              <w:rPr>
                <w:color w:val="000000"/>
                <w:sz w:val="20"/>
                <w:szCs w:val="24"/>
              </w:rPr>
              <w:t>Personal Car</w:t>
            </w:r>
          </w:p>
        </w:tc>
        <w:tc>
          <w:tcPr>
            <w:tcW w:w="0" w:type="auto"/>
            <w:tcBorders>
              <w:top w:val="nil"/>
              <w:left w:val="nil"/>
              <w:bottom w:val="single" w:sz="4" w:space="0" w:color="auto"/>
              <w:right w:val="single" w:sz="4" w:space="0" w:color="auto"/>
            </w:tcBorders>
            <w:shd w:val="clear" w:color="auto" w:fill="auto"/>
            <w:noWrap/>
            <w:vAlign w:val="center"/>
            <w:hideMark/>
          </w:tcPr>
          <w:p w14:paraId="5E5D6D04" w14:textId="77777777" w:rsidR="00B179A8" w:rsidRPr="00697B9E" w:rsidRDefault="00B179A8" w:rsidP="00203454">
            <w:pPr>
              <w:jc w:val="center"/>
              <w:rPr>
                <w:color w:val="000000"/>
                <w:sz w:val="20"/>
                <w:szCs w:val="24"/>
              </w:rPr>
            </w:pPr>
            <w:r w:rsidRPr="00697B9E">
              <w:rPr>
                <w:color w:val="000000"/>
                <w:sz w:val="20"/>
                <w:szCs w:val="24"/>
              </w:rPr>
              <w:t>15.79%</w:t>
            </w:r>
          </w:p>
        </w:tc>
        <w:tc>
          <w:tcPr>
            <w:tcW w:w="0" w:type="auto"/>
            <w:tcBorders>
              <w:top w:val="nil"/>
              <w:left w:val="nil"/>
              <w:bottom w:val="single" w:sz="4" w:space="0" w:color="auto"/>
              <w:right w:val="single" w:sz="4" w:space="0" w:color="auto"/>
            </w:tcBorders>
            <w:shd w:val="clear" w:color="auto" w:fill="auto"/>
            <w:noWrap/>
            <w:vAlign w:val="center"/>
            <w:hideMark/>
          </w:tcPr>
          <w:p w14:paraId="412C1535" w14:textId="77777777" w:rsidR="00B179A8" w:rsidRPr="00697B9E" w:rsidRDefault="00B179A8" w:rsidP="00203454">
            <w:pPr>
              <w:jc w:val="center"/>
              <w:rPr>
                <w:color w:val="000000"/>
                <w:sz w:val="20"/>
                <w:szCs w:val="24"/>
              </w:rPr>
            </w:pPr>
            <w:r w:rsidRPr="00697B9E">
              <w:rPr>
                <w:color w:val="000000"/>
                <w:sz w:val="20"/>
                <w:szCs w:val="24"/>
              </w:rPr>
              <w:t>80.69%</w:t>
            </w:r>
          </w:p>
        </w:tc>
        <w:tc>
          <w:tcPr>
            <w:tcW w:w="0" w:type="auto"/>
            <w:tcBorders>
              <w:top w:val="nil"/>
              <w:left w:val="nil"/>
              <w:bottom w:val="single" w:sz="4" w:space="0" w:color="auto"/>
              <w:right w:val="single" w:sz="4" w:space="0" w:color="auto"/>
            </w:tcBorders>
            <w:shd w:val="clear" w:color="auto" w:fill="auto"/>
            <w:noWrap/>
            <w:vAlign w:val="center"/>
            <w:hideMark/>
          </w:tcPr>
          <w:p w14:paraId="53367B87" w14:textId="77777777" w:rsidR="00B179A8" w:rsidRPr="00697B9E" w:rsidRDefault="00B179A8" w:rsidP="00203454">
            <w:pPr>
              <w:jc w:val="center"/>
              <w:rPr>
                <w:color w:val="000000"/>
                <w:sz w:val="20"/>
                <w:szCs w:val="24"/>
              </w:rPr>
            </w:pPr>
            <w:r w:rsidRPr="00697B9E">
              <w:rPr>
                <w:color w:val="000000"/>
                <w:sz w:val="20"/>
                <w:szCs w:val="24"/>
              </w:rPr>
              <w:t>85.71%</w:t>
            </w:r>
          </w:p>
        </w:tc>
        <w:tc>
          <w:tcPr>
            <w:tcW w:w="0" w:type="auto"/>
            <w:tcBorders>
              <w:top w:val="nil"/>
              <w:left w:val="nil"/>
              <w:bottom w:val="single" w:sz="4" w:space="0" w:color="auto"/>
              <w:right w:val="single" w:sz="4" w:space="0" w:color="auto"/>
            </w:tcBorders>
            <w:vAlign w:val="center"/>
          </w:tcPr>
          <w:p w14:paraId="6C2DCBBF" w14:textId="77777777" w:rsidR="00B179A8" w:rsidRPr="00697B9E" w:rsidRDefault="00B179A8" w:rsidP="00203454">
            <w:pPr>
              <w:jc w:val="center"/>
              <w:rPr>
                <w:color w:val="000000"/>
                <w:sz w:val="20"/>
                <w:szCs w:val="24"/>
              </w:rPr>
            </w:pPr>
            <w:r w:rsidRPr="00697B9E">
              <w:rPr>
                <w:color w:val="000000"/>
                <w:sz w:val="20"/>
                <w:szCs w:val="24"/>
              </w:rPr>
              <w:t>44.74</w:t>
            </w:r>
          </w:p>
        </w:tc>
        <w:tc>
          <w:tcPr>
            <w:tcW w:w="0" w:type="auto"/>
            <w:tcBorders>
              <w:top w:val="nil"/>
              <w:left w:val="nil"/>
              <w:bottom w:val="single" w:sz="4" w:space="0" w:color="auto"/>
              <w:right w:val="single" w:sz="4" w:space="0" w:color="auto"/>
            </w:tcBorders>
            <w:vAlign w:val="center"/>
          </w:tcPr>
          <w:p w14:paraId="33EE5932" w14:textId="77777777" w:rsidR="00B179A8" w:rsidRPr="00697B9E" w:rsidRDefault="00B179A8" w:rsidP="00203454">
            <w:pPr>
              <w:jc w:val="center"/>
              <w:rPr>
                <w:color w:val="000000"/>
                <w:sz w:val="20"/>
                <w:szCs w:val="24"/>
              </w:rPr>
            </w:pPr>
            <w:r w:rsidRPr="00697B9E">
              <w:rPr>
                <w:color w:val="000000"/>
                <w:sz w:val="20"/>
                <w:szCs w:val="24"/>
              </w:rPr>
              <w:t>85.04</w:t>
            </w:r>
          </w:p>
        </w:tc>
        <w:tc>
          <w:tcPr>
            <w:tcW w:w="0" w:type="auto"/>
            <w:tcBorders>
              <w:top w:val="nil"/>
              <w:left w:val="nil"/>
              <w:bottom w:val="single" w:sz="4" w:space="0" w:color="auto"/>
              <w:right w:val="single" w:sz="4" w:space="0" w:color="auto"/>
            </w:tcBorders>
            <w:vAlign w:val="center"/>
          </w:tcPr>
          <w:p w14:paraId="59E0A1EA" w14:textId="77777777" w:rsidR="00B179A8" w:rsidRPr="00697B9E" w:rsidRDefault="00B179A8" w:rsidP="00203454">
            <w:pPr>
              <w:jc w:val="center"/>
              <w:rPr>
                <w:color w:val="000000"/>
                <w:sz w:val="20"/>
                <w:szCs w:val="24"/>
              </w:rPr>
            </w:pPr>
            <w:r w:rsidRPr="00697B9E">
              <w:rPr>
                <w:color w:val="000000"/>
                <w:sz w:val="20"/>
                <w:szCs w:val="24"/>
              </w:rPr>
              <w:t>86.89</w:t>
            </w:r>
          </w:p>
        </w:tc>
        <w:tc>
          <w:tcPr>
            <w:tcW w:w="0" w:type="auto"/>
            <w:tcBorders>
              <w:top w:val="nil"/>
              <w:left w:val="nil"/>
              <w:bottom w:val="single" w:sz="4" w:space="0" w:color="auto"/>
              <w:right w:val="single" w:sz="4" w:space="0" w:color="auto"/>
            </w:tcBorders>
            <w:vAlign w:val="center"/>
          </w:tcPr>
          <w:p w14:paraId="19B0642E" w14:textId="77777777" w:rsidR="00B179A8" w:rsidRPr="00697B9E" w:rsidRDefault="00B179A8" w:rsidP="00203454">
            <w:pPr>
              <w:jc w:val="center"/>
              <w:rPr>
                <w:color w:val="000000"/>
                <w:sz w:val="20"/>
                <w:szCs w:val="24"/>
              </w:rPr>
            </w:pPr>
            <w:r w:rsidRPr="00697B9E">
              <w:rPr>
                <w:color w:val="000000"/>
                <w:sz w:val="20"/>
                <w:szCs w:val="24"/>
              </w:rPr>
              <w:t>68.09</w:t>
            </w:r>
          </w:p>
        </w:tc>
        <w:tc>
          <w:tcPr>
            <w:tcW w:w="0" w:type="auto"/>
            <w:tcBorders>
              <w:top w:val="nil"/>
              <w:left w:val="nil"/>
              <w:bottom w:val="single" w:sz="4" w:space="0" w:color="auto"/>
              <w:right w:val="single" w:sz="4" w:space="0" w:color="auto"/>
            </w:tcBorders>
            <w:vAlign w:val="center"/>
          </w:tcPr>
          <w:p w14:paraId="1EFFE7D8" w14:textId="77777777" w:rsidR="00B179A8" w:rsidRPr="00697B9E" w:rsidRDefault="00B179A8" w:rsidP="00203454">
            <w:pPr>
              <w:jc w:val="center"/>
              <w:rPr>
                <w:color w:val="000000"/>
                <w:sz w:val="20"/>
                <w:szCs w:val="24"/>
              </w:rPr>
            </w:pPr>
            <w:r w:rsidRPr="00697B9E">
              <w:rPr>
                <w:color w:val="000000"/>
                <w:sz w:val="20"/>
                <w:szCs w:val="24"/>
              </w:rPr>
              <w:t>65.52</w:t>
            </w:r>
          </w:p>
        </w:tc>
        <w:tc>
          <w:tcPr>
            <w:tcW w:w="0" w:type="auto"/>
            <w:tcBorders>
              <w:top w:val="nil"/>
              <w:left w:val="nil"/>
              <w:bottom w:val="single" w:sz="4" w:space="0" w:color="auto"/>
              <w:right w:val="single" w:sz="4" w:space="0" w:color="auto"/>
            </w:tcBorders>
            <w:vAlign w:val="center"/>
          </w:tcPr>
          <w:p w14:paraId="5A6E069C" w14:textId="77777777" w:rsidR="00B179A8" w:rsidRPr="00697B9E" w:rsidRDefault="00B179A8" w:rsidP="00203454">
            <w:pPr>
              <w:jc w:val="center"/>
              <w:rPr>
                <w:color w:val="000000"/>
                <w:sz w:val="20"/>
                <w:szCs w:val="24"/>
              </w:rPr>
            </w:pPr>
            <w:r w:rsidRPr="00697B9E">
              <w:rPr>
                <w:color w:val="000000"/>
                <w:sz w:val="20"/>
                <w:szCs w:val="24"/>
              </w:rPr>
              <w:t>88.16</w:t>
            </w:r>
          </w:p>
        </w:tc>
      </w:tr>
      <w:tr w:rsidR="00B179A8" w:rsidRPr="00697B9E" w14:paraId="30C90AD2" w14:textId="77777777" w:rsidTr="00697B9E">
        <w:trPr>
          <w:trHeight w:val="288"/>
        </w:trPr>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DF82CC8" w14:textId="77777777" w:rsidR="00B179A8" w:rsidRPr="00697B9E" w:rsidRDefault="00B179A8" w:rsidP="00203454">
            <w:pPr>
              <w:jc w:val="center"/>
              <w:rPr>
                <w:color w:val="000000"/>
                <w:sz w:val="20"/>
                <w:szCs w:val="24"/>
              </w:rPr>
            </w:pPr>
            <w:r w:rsidRPr="00697B9E">
              <w:rPr>
                <w:color w:val="000000"/>
                <w:sz w:val="20"/>
                <w:szCs w:val="24"/>
              </w:rPr>
              <w:t>Shared mobility</w:t>
            </w:r>
          </w:p>
        </w:tc>
        <w:tc>
          <w:tcPr>
            <w:tcW w:w="0" w:type="auto"/>
            <w:tcBorders>
              <w:top w:val="nil"/>
              <w:left w:val="nil"/>
              <w:bottom w:val="single" w:sz="4" w:space="0" w:color="auto"/>
              <w:right w:val="single" w:sz="4" w:space="0" w:color="auto"/>
            </w:tcBorders>
            <w:shd w:val="clear" w:color="auto" w:fill="auto"/>
            <w:noWrap/>
            <w:vAlign w:val="center"/>
            <w:hideMark/>
          </w:tcPr>
          <w:p w14:paraId="04DAA67D" w14:textId="77777777" w:rsidR="00B179A8" w:rsidRPr="00697B9E" w:rsidRDefault="00B179A8" w:rsidP="00203454">
            <w:pPr>
              <w:jc w:val="center"/>
              <w:rPr>
                <w:color w:val="000000"/>
                <w:sz w:val="20"/>
                <w:szCs w:val="24"/>
              </w:rPr>
            </w:pPr>
            <w:r w:rsidRPr="00697B9E">
              <w:rPr>
                <w:color w:val="000000"/>
                <w:sz w:val="20"/>
                <w:szCs w:val="24"/>
              </w:rPr>
              <w:t>15.79%</w:t>
            </w:r>
          </w:p>
        </w:tc>
        <w:tc>
          <w:tcPr>
            <w:tcW w:w="0" w:type="auto"/>
            <w:tcBorders>
              <w:top w:val="nil"/>
              <w:left w:val="nil"/>
              <w:bottom w:val="single" w:sz="4" w:space="0" w:color="auto"/>
              <w:right w:val="single" w:sz="4" w:space="0" w:color="auto"/>
            </w:tcBorders>
            <w:shd w:val="clear" w:color="auto" w:fill="auto"/>
            <w:noWrap/>
            <w:vAlign w:val="center"/>
            <w:hideMark/>
          </w:tcPr>
          <w:p w14:paraId="5331B4DE" w14:textId="77777777" w:rsidR="00B179A8" w:rsidRPr="00697B9E" w:rsidRDefault="00B179A8" w:rsidP="00203454">
            <w:pPr>
              <w:jc w:val="center"/>
              <w:rPr>
                <w:color w:val="000000"/>
                <w:sz w:val="20"/>
                <w:szCs w:val="24"/>
              </w:rPr>
            </w:pPr>
            <w:r w:rsidRPr="00697B9E">
              <w:rPr>
                <w:color w:val="000000"/>
                <w:sz w:val="20"/>
                <w:szCs w:val="24"/>
              </w:rPr>
              <w:t>8.97%</w:t>
            </w:r>
          </w:p>
        </w:tc>
        <w:tc>
          <w:tcPr>
            <w:tcW w:w="0" w:type="auto"/>
            <w:tcBorders>
              <w:top w:val="nil"/>
              <w:left w:val="nil"/>
              <w:bottom w:val="single" w:sz="4" w:space="0" w:color="auto"/>
              <w:right w:val="single" w:sz="4" w:space="0" w:color="auto"/>
            </w:tcBorders>
            <w:shd w:val="clear" w:color="auto" w:fill="auto"/>
            <w:noWrap/>
            <w:vAlign w:val="center"/>
            <w:hideMark/>
          </w:tcPr>
          <w:p w14:paraId="34F48FFA" w14:textId="77777777" w:rsidR="00B179A8" w:rsidRPr="00697B9E" w:rsidRDefault="00B179A8" w:rsidP="00203454">
            <w:pPr>
              <w:jc w:val="center"/>
              <w:rPr>
                <w:color w:val="000000"/>
                <w:sz w:val="20"/>
                <w:szCs w:val="24"/>
              </w:rPr>
            </w:pPr>
            <w:r w:rsidRPr="00697B9E">
              <w:rPr>
                <w:color w:val="000000"/>
                <w:sz w:val="20"/>
                <w:szCs w:val="24"/>
              </w:rPr>
              <w:t>0%</w:t>
            </w:r>
          </w:p>
        </w:tc>
        <w:tc>
          <w:tcPr>
            <w:tcW w:w="0" w:type="auto"/>
            <w:tcBorders>
              <w:top w:val="nil"/>
              <w:left w:val="nil"/>
              <w:bottom w:val="single" w:sz="4" w:space="0" w:color="auto"/>
              <w:right w:val="single" w:sz="4" w:space="0" w:color="auto"/>
            </w:tcBorders>
            <w:vAlign w:val="center"/>
          </w:tcPr>
          <w:p w14:paraId="25442FCE" w14:textId="77777777" w:rsidR="00B179A8" w:rsidRPr="00697B9E" w:rsidRDefault="00B179A8" w:rsidP="00203454">
            <w:pPr>
              <w:jc w:val="center"/>
              <w:rPr>
                <w:color w:val="000000"/>
                <w:sz w:val="20"/>
                <w:szCs w:val="24"/>
              </w:rPr>
            </w:pPr>
            <w:r w:rsidRPr="00697B9E">
              <w:rPr>
                <w:color w:val="000000"/>
                <w:sz w:val="20"/>
                <w:szCs w:val="24"/>
              </w:rPr>
              <w:t>13.16</w:t>
            </w:r>
          </w:p>
        </w:tc>
        <w:tc>
          <w:tcPr>
            <w:tcW w:w="0" w:type="auto"/>
            <w:tcBorders>
              <w:top w:val="nil"/>
              <w:left w:val="nil"/>
              <w:bottom w:val="single" w:sz="4" w:space="0" w:color="auto"/>
              <w:right w:val="single" w:sz="4" w:space="0" w:color="auto"/>
            </w:tcBorders>
            <w:vAlign w:val="center"/>
          </w:tcPr>
          <w:p w14:paraId="43EABE56" w14:textId="77777777" w:rsidR="00B179A8" w:rsidRPr="00697B9E" w:rsidRDefault="00B179A8" w:rsidP="00203454">
            <w:pPr>
              <w:jc w:val="center"/>
              <w:rPr>
                <w:color w:val="000000"/>
                <w:sz w:val="20"/>
                <w:szCs w:val="24"/>
              </w:rPr>
            </w:pPr>
            <w:r w:rsidRPr="00697B9E">
              <w:rPr>
                <w:color w:val="000000"/>
                <w:sz w:val="20"/>
                <w:szCs w:val="24"/>
              </w:rPr>
              <w:t>4.72</w:t>
            </w:r>
          </w:p>
        </w:tc>
        <w:tc>
          <w:tcPr>
            <w:tcW w:w="0" w:type="auto"/>
            <w:tcBorders>
              <w:top w:val="nil"/>
              <w:left w:val="nil"/>
              <w:bottom w:val="single" w:sz="4" w:space="0" w:color="auto"/>
              <w:right w:val="single" w:sz="4" w:space="0" w:color="auto"/>
            </w:tcBorders>
            <w:vAlign w:val="center"/>
          </w:tcPr>
          <w:p w14:paraId="1F94D48B" w14:textId="77777777" w:rsidR="00B179A8" w:rsidRPr="00697B9E" w:rsidRDefault="00B179A8" w:rsidP="00203454">
            <w:pPr>
              <w:jc w:val="center"/>
              <w:rPr>
                <w:color w:val="000000"/>
                <w:sz w:val="20"/>
                <w:szCs w:val="24"/>
              </w:rPr>
            </w:pPr>
            <w:r w:rsidRPr="00697B9E">
              <w:rPr>
                <w:color w:val="000000"/>
                <w:sz w:val="20"/>
                <w:szCs w:val="24"/>
              </w:rPr>
              <w:t>0.00</w:t>
            </w:r>
          </w:p>
        </w:tc>
        <w:tc>
          <w:tcPr>
            <w:tcW w:w="0" w:type="auto"/>
            <w:tcBorders>
              <w:top w:val="nil"/>
              <w:left w:val="nil"/>
              <w:bottom w:val="single" w:sz="4" w:space="0" w:color="auto"/>
              <w:right w:val="single" w:sz="4" w:space="0" w:color="auto"/>
            </w:tcBorders>
            <w:vAlign w:val="center"/>
          </w:tcPr>
          <w:p w14:paraId="2BAA902B" w14:textId="77777777" w:rsidR="00B179A8" w:rsidRPr="00697B9E" w:rsidRDefault="00B179A8" w:rsidP="00203454">
            <w:pPr>
              <w:jc w:val="center"/>
              <w:rPr>
                <w:color w:val="000000"/>
                <w:sz w:val="20"/>
                <w:szCs w:val="24"/>
              </w:rPr>
            </w:pPr>
            <w:r w:rsidRPr="00697B9E">
              <w:rPr>
                <w:color w:val="000000"/>
                <w:sz w:val="20"/>
                <w:szCs w:val="24"/>
              </w:rPr>
              <w:t>10.64</w:t>
            </w:r>
          </w:p>
        </w:tc>
        <w:tc>
          <w:tcPr>
            <w:tcW w:w="0" w:type="auto"/>
            <w:tcBorders>
              <w:top w:val="nil"/>
              <w:left w:val="nil"/>
              <w:bottom w:val="single" w:sz="4" w:space="0" w:color="auto"/>
              <w:right w:val="single" w:sz="4" w:space="0" w:color="auto"/>
            </w:tcBorders>
            <w:vAlign w:val="center"/>
          </w:tcPr>
          <w:p w14:paraId="496999E3" w14:textId="77777777" w:rsidR="00B179A8" w:rsidRPr="00697B9E" w:rsidRDefault="00B179A8" w:rsidP="00203454">
            <w:pPr>
              <w:jc w:val="center"/>
              <w:rPr>
                <w:color w:val="000000"/>
                <w:sz w:val="20"/>
                <w:szCs w:val="24"/>
              </w:rPr>
            </w:pPr>
            <w:r w:rsidRPr="00697B9E">
              <w:rPr>
                <w:color w:val="000000"/>
                <w:sz w:val="20"/>
                <w:szCs w:val="24"/>
              </w:rPr>
              <w:t>4.60</w:t>
            </w:r>
          </w:p>
        </w:tc>
        <w:tc>
          <w:tcPr>
            <w:tcW w:w="0" w:type="auto"/>
            <w:tcBorders>
              <w:top w:val="nil"/>
              <w:left w:val="nil"/>
              <w:bottom w:val="single" w:sz="4" w:space="0" w:color="auto"/>
              <w:right w:val="single" w:sz="4" w:space="0" w:color="auto"/>
            </w:tcBorders>
            <w:vAlign w:val="center"/>
          </w:tcPr>
          <w:p w14:paraId="73417241" w14:textId="77777777" w:rsidR="00B179A8" w:rsidRPr="00697B9E" w:rsidRDefault="00B179A8" w:rsidP="00203454">
            <w:pPr>
              <w:jc w:val="center"/>
              <w:rPr>
                <w:color w:val="000000"/>
                <w:sz w:val="20"/>
                <w:szCs w:val="24"/>
              </w:rPr>
            </w:pPr>
            <w:r w:rsidRPr="00697B9E">
              <w:rPr>
                <w:color w:val="000000"/>
                <w:sz w:val="20"/>
                <w:szCs w:val="24"/>
              </w:rPr>
              <w:t>7.89</w:t>
            </w:r>
          </w:p>
        </w:tc>
      </w:tr>
      <w:tr w:rsidR="00B179A8" w:rsidRPr="00697B9E" w14:paraId="07A60884" w14:textId="77777777" w:rsidTr="00697B9E">
        <w:trPr>
          <w:trHeight w:val="288"/>
        </w:trPr>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BB0E0A6" w14:textId="77777777" w:rsidR="00B179A8" w:rsidRPr="00697B9E" w:rsidRDefault="00B179A8" w:rsidP="00203454">
            <w:pPr>
              <w:jc w:val="center"/>
              <w:rPr>
                <w:color w:val="000000"/>
                <w:sz w:val="20"/>
                <w:szCs w:val="24"/>
              </w:rPr>
            </w:pPr>
            <w:r w:rsidRPr="00697B9E">
              <w:rPr>
                <w:color w:val="000000"/>
                <w:sz w:val="20"/>
                <w:szCs w:val="24"/>
              </w:rPr>
              <w:t>Public Transit</w:t>
            </w:r>
          </w:p>
        </w:tc>
        <w:tc>
          <w:tcPr>
            <w:tcW w:w="0" w:type="auto"/>
            <w:tcBorders>
              <w:top w:val="nil"/>
              <w:left w:val="nil"/>
              <w:bottom w:val="single" w:sz="4" w:space="0" w:color="auto"/>
              <w:right w:val="single" w:sz="4" w:space="0" w:color="auto"/>
            </w:tcBorders>
            <w:shd w:val="clear" w:color="auto" w:fill="auto"/>
            <w:noWrap/>
            <w:vAlign w:val="center"/>
            <w:hideMark/>
          </w:tcPr>
          <w:p w14:paraId="3BA70949" w14:textId="77777777" w:rsidR="00B179A8" w:rsidRPr="00697B9E" w:rsidRDefault="00B179A8" w:rsidP="00203454">
            <w:pPr>
              <w:jc w:val="center"/>
              <w:rPr>
                <w:color w:val="000000"/>
                <w:sz w:val="20"/>
                <w:szCs w:val="24"/>
              </w:rPr>
            </w:pPr>
            <w:r w:rsidRPr="00697B9E">
              <w:rPr>
                <w:color w:val="000000"/>
                <w:sz w:val="20"/>
                <w:szCs w:val="24"/>
              </w:rPr>
              <w:t>21.05%</w:t>
            </w:r>
          </w:p>
        </w:tc>
        <w:tc>
          <w:tcPr>
            <w:tcW w:w="0" w:type="auto"/>
            <w:tcBorders>
              <w:top w:val="nil"/>
              <w:left w:val="nil"/>
              <w:bottom w:val="single" w:sz="4" w:space="0" w:color="auto"/>
              <w:right w:val="single" w:sz="4" w:space="0" w:color="auto"/>
            </w:tcBorders>
            <w:shd w:val="clear" w:color="auto" w:fill="auto"/>
            <w:noWrap/>
            <w:vAlign w:val="center"/>
            <w:hideMark/>
          </w:tcPr>
          <w:p w14:paraId="121C0C37" w14:textId="77777777" w:rsidR="00B179A8" w:rsidRPr="00697B9E" w:rsidRDefault="00B179A8" w:rsidP="00203454">
            <w:pPr>
              <w:jc w:val="center"/>
              <w:rPr>
                <w:color w:val="000000"/>
                <w:sz w:val="20"/>
                <w:szCs w:val="24"/>
              </w:rPr>
            </w:pPr>
            <w:r w:rsidRPr="00697B9E">
              <w:rPr>
                <w:color w:val="000000"/>
                <w:sz w:val="20"/>
                <w:szCs w:val="24"/>
              </w:rPr>
              <w:t>5.52%</w:t>
            </w:r>
          </w:p>
        </w:tc>
        <w:tc>
          <w:tcPr>
            <w:tcW w:w="0" w:type="auto"/>
            <w:tcBorders>
              <w:top w:val="nil"/>
              <w:left w:val="nil"/>
              <w:bottom w:val="single" w:sz="4" w:space="0" w:color="auto"/>
              <w:right w:val="single" w:sz="4" w:space="0" w:color="auto"/>
            </w:tcBorders>
            <w:shd w:val="clear" w:color="auto" w:fill="auto"/>
            <w:noWrap/>
            <w:vAlign w:val="center"/>
            <w:hideMark/>
          </w:tcPr>
          <w:p w14:paraId="590D5386" w14:textId="77777777" w:rsidR="00B179A8" w:rsidRPr="00697B9E" w:rsidRDefault="00B179A8" w:rsidP="00203454">
            <w:pPr>
              <w:jc w:val="center"/>
              <w:rPr>
                <w:color w:val="000000"/>
                <w:sz w:val="20"/>
                <w:szCs w:val="24"/>
              </w:rPr>
            </w:pPr>
            <w:r w:rsidRPr="00697B9E">
              <w:rPr>
                <w:color w:val="000000"/>
                <w:sz w:val="20"/>
                <w:szCs w:val="24"/>
              </w:rPr>
              <w:t>0%</w:t>
            </w:r>
          </w:p>
        </w:tc>
        <w:tc>
          <w:tcPr>
            <w:tcW w:w="0" w:type="auto"/>
            <w:tcBorders>
              <w:top w:val="nil"/>
              <w:left w:val="nil"/>
              <w:bottom w:val="single" w:sz="4" w:space="0" w:color="auto"/>
              <w:right w:val="single" w:sz="4" w:space="0" w:color="auto"/>
            </w:tcBorders>
            <w:vAlign w:val="center"/>
          </w:tcPr>
          <w:p w14:paraId="6F4A28B3" w14:textId="77777777" w:rsidR="00B179A8" w:rsidRPr="00697B9E" w:rsidRDefault="00B179A8" w:rsidP="00203454">
            <w:pPr>
              <w:jc w:val="center"/>
              <w:rPr>
                <w:color w:val="000000"/>
                <w:sz w:val="20"/>
                <w:szCs w:val="24"/>
              </w:rPr>
            </w:pPr>
            <w:r w:rsidRPr="00697B9E">
              <w:rPr>
                <w:color w:val="000000"/>
                <w:sz w:val="20"/>
                <w:szCs w:val="24"/>
              </w:rPr>
              <w:t>18.42</w:t>
            </w:r>
          </w:p>
        </w:tc>
        <w:tc>
          <w:tcPr>
            <w:tcW w:w="0" w:type="auto"/>
            <w:tcBorders>
              <w:top w:val="nil"/>
              <w:left w:val="nil"/>
              <w:bottom w:val="single" w:sz="4" w:space="0" w:color="auto"/>
              <w:right w:val="single" w:sz="4" w:space="0" w:color="auto"/>
            </w:tcBorders>
            <w:vAlign w:val="center"/>
          </w:tcPr>
          <w:p w14:paraId="0B083FE2" w14:textId="77777777" w:rsidR="00B179A8" w:rsidRPr="00697B9E" w:rsidRDefault="00B179A8" w:rsidP="00203454">
            <w:pPr>
              <w:jc w:val="center"/>
              <w:rPr>
                <w:color w:val="000000"/>
                <w:sz w:val="20"/>
                <w:szCs w:val="24"/>
              </w:rPr>
            </w:pPr>
            <w:r w:rsidRPr="00697B9E">
              <w:rPr>
                <w:color w:val="000000"/>
                <w:sz w:val="20"/>
                <w:szCs w:val="24"/>
              </w:rPr>
              <w:t>3.94</w:t>
            </w:r>
          </w:p>
        </w:tc>
        <w:tc>
          <w:tcPr>
            <w:tcW w:w="0" w:type="auto"/>
            <w:tcBorders>
              <w:top w:val="nil"/>
              <w:left w:val="nil"/>
              <w:bottom w:val="single" w:sz="4" w:space="0" w:color="auto"/>
              <w:right w:val="single" w:sz="4" w:space="0" w:color="auto"/>
            </w:tcBorders>
            <w:vAlign w:val="center"/>
          </w:tcPr>
          <w:p w14:paraId="56878775" w14:textId="77777777" w:rsidR="00B179A8" w:rsidRPr="00697B9E" w:rsidRDefault="00B179A8" w:rsidP="00203454">
            <w:pPr>
              <w:jc w:val="center"/>
              <w:rPr>
                <w:color w:val="000000"/>
                <w:sz w:val="20"/>
                <w:szCs w:val="24"/>
              </w:rPr>
            </w:pPr>
            <w:r w:rsidRPr="00697B9E">
              <w:rPr>
                <w:color w:val="000000"/>
                <w:sz w:val="20"/>
                <w:szCs w:val="24"/>
              </w:rPr>
              <w:t>6.56</w:t>
            </w:r>
          </w:p>
        </w:tc>
        <w:tc>
          <w:tcPr>
            <w:tcW w:w="0" w:type="auto"/>
            <w:tcBorders>
              <w:top w:val="nil"/>
              <w:left w:val="nil"/>
              <w:bottom w:val="single" w:sz="4" w:space="0" w:color="auto"/>
              <w:right w:val="single" w:sz="4" w:space="0" w:color="auto"/>
            </w:tcBorders>
            <w:vAlign w:val="center"/>
          </w:tcPr>
          <w:p w14:paraId="286482D9" w14:textId="77777777" w:rsidR="00B179A8" w:rsidRPr="00697B9E" w:rsidRDefault="00B179A8" w:rsidP="00203454">
            <w:pPr>
              <w:jc w:val="center"/>
              <w:rPr>
                <w:color w:val="000000"/>
                <w:sz w:val="20"/>
                <w:szCs w:val="24"/>
              </w:rPr>
            </w:pPr>
            <w:r w:rsidRPr="00697B9E">
              <w:rPr>
                <w:color w:val="000000"/>
                <w:sz w:val="20"/>
                <w:szCs w:val="24"/>
              </w:rPr>
              <w:t>7.45</w:t>
            </w:r>
          </w:p>
        </w:tc>
        <w:tc>
          <w:tcPr>
            <w:tcW w:w="0" w:type="auto"/>
            <w:tcBorders>
              <w:top w:val="nil"/>
              <w:left w:val="nil"/>
              <w:bottom w:val="single" w:sz="4" w:space="0" w:color="auto"/>
              <w:right w:val="single" w:sz="4" w:space="0" w:color="auto"/>
            </w:tcBorders>
            <w:vAlign w:val="center"/>
          </w:tcPr>
          <w:p w14:paraId="32FC9586" w14:textId="77777777" w:rsidR="00B179A8" w:rsidRPr="00697B9E" w:rsidRDefault="00B179A8" w:rsidP="00203454">
            <w:pPr>
              <w:jc w:val="center"/>
              <w:rPr>
                <w:color w:val="000000"/>
                <w:sz w:val="20"/>
                <w:szCs w:val="24"/>
              </w:rPr>
            </w:pPr>
            <w:r w:rsidRPr="00697B9E">
              <w:rPr>
                <w:color w:val="000000"/>
                <w:sz w:val="20"/>
                <w:szCs w:val="24"/>
              </w:rPr>
              <w:t>10.34</w:t>
            </w:r>
          </w:p>
        </w:tc>
        <w:tc>
          <w:tcPr>
            <w:tcW w:w="0" w:type="auto"/>
            <w:tcBorders>
              <w:top w:val="nil"/>
              <w:left w:val="nil"/>
              <w:bottom w:val="single" w:sz="4" w:space="0" w:color="auto"/>
              <w:right w:val="single" w:sz="4" w:space="0" w:color="auto"/>
            </w:tcBorders>
            <w:vAlign w:val="center"/>
          </w:tcPr>
          <w:p w14:paraId="1F011597" w14:textId="77777777" w:rsidR="00B179A8" w:rsidRPr="00697B9E" w:rsidRDefault="00B179A8" w:rsidP="00203454">
            <w:pPr>
              <w:jc w:val="center"/>
              <w:rPr>
                <w:color w:val="000000"/>
                <w:sz w:val="20"/>
                <w:szCs w:val="24"/>
              </w:rPr>
            </w:pPr>
            <w:r w:rsidRPr="00697B9E">
              <w:rPr>
                <w:color w:val="000000"/>
                <w:sz w:val="20"/>
                <w:szCs w:val="24"/>
              </w:rPr>
              <w:t>3.95</w:t>
            </w:r>
          </w:p>
        </w:tc>
      </w:tr>
      <w:tr w:rsidR="00B179A8" w:rsidRPr="00697B9E" w14:paraId="5D0298DB" w14:textId="77777777" w:rsidTr="00697B9E">
        <w:trPr>
          <w:trHeight w:val="288"/>
        </w:trPr>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7A16E72" w14:textId="77777777" w:rsidR="00B179A8" w:rsidRPr="00697B9E" w:rsidRDefault="00B179A8" w:rsidP="00203454">
            <w:pPr>
              <w:jc w:val="center"/>
              <w:rPr>
                <w:color w:val="000000"/>
                <w:sz w:val="20"/>
                <w:szCs w:val="24"/>
              </w:rPr>
            </w:pPr>
            <w:r w:rsidRPr="00697B9E">
              <w:rPr>
                <w:color w:val="000000"/>
                <w:sz w:val="20"/>
                <w:szCs w:val="24"/>
              </w:rPr>
              <w:t>Active Mode</w:t>
            </w:r>
          </w:p>
        </w:tc>
        <w:tc>
          <w:tcPr>
            <w:tcW w:w="0" w:type="auto"/>
            <w:tcBorders>
              <w:top w:val="nil"/>
              <w:left w:val="nil"/>
              <w:bottom w:val="single" w:sz="4" w:space="0" w:color="auto"/>
              <w:right w:val="single" w:sz="4" w:space="0" w:color="auto"/>
            </w:tcBorders>
            <w:shd w:val="clear" w:color="auto" w:fill="auto"/>
            <w:noWrap/>
            <w:vAlign w:val="center"/>
            <w:hideMark/>
          </w:tcPr>
          <w:p w14:paraId="5716D19F" w14:textId="77777777" w:rsidR="00B179A8" w:rsidRPr="00697B9E" w:rsidRDefault="00B179A8" w:rsidP="00203454">
            <w:pPr>
              <w:jc w:val="center"/>
              <w:rPr>
                <w:color w:val="000000"/>
                <w:sz w:val="20"/>
                <w:szCs w:val="24"/>
              </w:rPr>
            </w:pPr>
            <w:r w:rsidRPr="00697B9E">
              <w:rPr>
                <w:color w:val="000000"/>
                <w:sz w:val="20"/>
                <w:szCs w:val="24"/>
              </w:rPr>
              <w:t>47.37%</w:t>
            </w:r>
          </w:p>
        </w:tc>
        <w:tc>
          <w:tcPr>
            <w:tcW w:w="0" w:type="auto"/>
            <w:tcBorders>
              <w:top w:val="nil"/>
              <w:left w:val="nil"/>
              <w:bottom w:val="single" w:sz="4" w:space="0" w:color="auto"/>
              <w:right w:val="single" w:sz="4" w:space="0" w:color="auto"/>
            </w:tcBorders>
            <w:shd w:val="clear" w:color="auto" w:fill="auto"/>
            <w:noWrap/>
            <w:vAlign w:val="center"/>
            <w:hideMark/>
          </w:tcPr>
          <w:p w14:paraId="2174A22C" w14:textId="77777777" w:rsidR="00B179A8" w:rsidRPr="00697B9E" w:rsidRDefault="00B179A8" w:rsidP="00203454">
            <w:pPr>
              <w:jc w:val="center"/>
              <w:rPr>
                <w:color w:val="000000"/>
                <w:sz w:val="20"/>
                <w:szCs w:val="24"/>
              </w:rPr>
            </w:pPr>
            <w:r w:rsidRPr="00697B9E">
              <w:rPr>
                <w:color w:val="000000"/>
                <w:sz w:val="20"/>
                <w:szCs w:val="24"/>
              </w:rPr>
              <w:t>4.83%</w:t>
            </w:r>
          </w:p>
        </w:tc>
        <w:tc>
          <w:tcPr>
            <w:tcW w:w="0" w:type="auto"/>
            <w:tcBorders>
              <w:top w:val="nil"/>
              <w:left w:val="nil"/>
              <w:bottom w:val="single" w:sz="4" w:space="0" w:color="auto"/>
              <w:right w:val="single" w:sz="4" w:space="0" w:color="auto"/>
            </w:tcBorders>
            <w:shd w:val="clear" w:color="auto" w:fill="auto"/>
            <w:noWrap/>
            <w:vAlign w:val="center"/>
            <w:hideMark/>
          </w:tcPr>
          <w:p w14:paraId="127E2A8F" w14:textId="77777777" w:rsidR="00B179A8" w:rsidRPr="00697B9E" w:rsidRDefault="00B179A8" w:rsidP="00203454">
            <w:pPr>
              <w:jc w:val="center"/>
              <w:rPr>
                <w:color w:val="000000"/>
                <w:sz w:val="20"/>
                <w:szCs w:val="24"/>
              </w:rPr>
            </w:pPr>
            <w:r w:rsidRPr="00697B9E">
              <w:rPr>
                <w:color w:val="000000"/>
                <w:sz w:val="20"/>
                <w:szCs w:val="24"/>
              </w:rPr>
              <w:t>14.29%</w:t>
            </w:r>
          </w:p>
        </w:tc>
        <w:tc>
          <w:tcPr>
            <w:tcW w:w="0" w:type="auto"/>
            <w:tcBorders>
              <w:top w:val="nil"/>
              <w:left w:val="nil"/>
              <w:bottom w:val="single" w:sz="4" w:space="0" w:color="auto"/>
              <w:right w:val="single" w:sz="4" w:space="0" w:color="auto"/>
            </w:tcBorders>
            <w:vAlign w:val="center"/>
          </w:tcPr>
          <w:p w14:paraId="0D3368C0" w14:textId="77777777" w:rsidR="00B179A8" w:rsidRPr="00697B9E" w:rsidRDefault="00B179A8" w:rsidP="00203454">
            <w:pPr>
              <w:jc w:val="center"/>
              <w:rPr>
                <w:color w:val="000000"/>
                <w:sz w:val="20"/>
                <w:szCs w:val="24"/>
              </w:rPr>
            </w:pPr>
            <w:r w:rsidRPr="00697B9E">
              <w:rPr>
                <w:color w:val="000000"/>
                <w:sz w:val="20"/>
                <w:szCs w:val="24"/>
              </w:rPr>
              <w:t>23.68</w:t>
            </w:r>
          </w:p>
        </w:tc>
        <w:tc>
          <w:tcPr>
            <w:tcW w:w="0" w:type="auto"/>
            <w:tcBorders>
              <w:top w:val="nil"/>
              <w:left w:val="nil"/>
              <w:bottom w:val="single" w:sz="4" w:space="0" w:color="auto"/>
              <w:right w:val="single" w:sz="4" w:space="0" w:color="auto"/>
            </w:tcBorders>
            <w:vAlign w:val="center"/>
          </w:tcPr>
          <w:p w14:paraId="08463517" w14:textId="77777777" w:rsidR="00B179A8" w:rsidRPr="00697B9E" w:rsidRDefault="00B179A8" w:rsidP="00203454">
            <w:pPr>
              <w:jc w:val="center"/>
              <w:rPr>
                <w:color w:val="000000"/>
                <w:sz w:val="20"/>
                <w:szCs w:val="24"/>
              </w:rPr>
            </w:pPr>
            <w:r w:rsidRPr="00697B9E">
              <w:rPr>
                <w:color w:val="000000"/>
                <w:sz w:val="20"/>
                <w:szCs w:val="24"/>
              </w:rPr>
              <w:t>6.30</w:t>
            </w:r>
          </w:p>
        </w:tc>
        <w:tc>
          <w:tcPr>
            <w:tcW w:w="0" w:type="auto"/>
            <w:tcBorders>
              <w:top w:val="nil"/>
              <w:left w:val="nil"/>
              <w:bottom w:val="single" w:sz="4" w:space="0" w:color="auto"/>
              <w:right w:val="single" w:sz="4" w:space="0" w:color="auto"/>
            </w:tcBorders>
            <w:vAlign w:val="center"/>
          </w:tcPr>
          <w:p w14:paraId="086F74B2" w14:textId="77777777" w:rsidR="00B179A8" w:rsidRPr="00697B9E" w:rsidRDefault="00B179A8" w:rsidP="00203454">
            <w:pPr>
              <w:jc w:val="center"/>
              <w:rPr>
                <w:color w:val="000000"/>
                <w:sz w:val="20"/>
                <w:szCs w:val="24"/>
              </w:rPr>
            </w:pPr>
            <w:r w:rsidRPr="00697B9E">
              <w:rPr>
                <w:color w:val="000000"/>
                <w:sz w:val="20"/>
                <w:szCs w:val="24"/>
              </w:rPr>
              <w:t>6.56</w:t>
            </w:r>
          </w:p>
        </w:tc>
        <w:tc>
          <w:tcPr>
            <w:tcW w:w="0" w:type="auto"/>
            <w:tcBorders>
              <w:top w:val="nil"/>
              <w:left w:val="nil"/>
              <w:bottom w:val="single" w:sz="4" w:space="0" w:color="auto"/>
              <w:right w:val="single" w:sz="4" w:space="0" w:color="auto"/>
            </w:tcBorders>
            <w:vAlign w:val="center"/>
          </w:tcPr>
          <w:p w14:paraId="36DC9320" w14:textId="77777777" w:rsidR="00B179A8" w:rsidRPr="00697B9E" w:rsidRDefault="00B179A8" w:rsidP="00203454">
            <w:pPr>
              <w:jc w:val="center"/>
              <w:rPr>
                <w:color w:val="000000"/>
                <w:sz w:val="20"/>
                <w:szCs w:val="24"/>
              </w:rPr>
            </w:pPr>
            <w:r w:rsidRPr="00697B9E">
              <w:rPr>
                <w:color w:val="000000"/>
                <w:sz w:val="20"/>
                <w:szCs w:val="24"/>
              </w:rPr>
              <w:t>13.83</w:t>
            </w:r>
          </w:p>
        </w:tc>
        <w:tc>
          <w:tcPr>
            <w:tcW w:w="0" w:type="auto"/>
            <w:tcBorders>
              <w:top w:val="nil"/>
              <w:left w:val="nil"/>
              <w:bottom w:val="single" w:sz="4" w:space="0" w:color="auto"/>
              <w:right w:val="single" w:sz="4" w:space="0" w:color="auto"/>
            </w:tcBorders>
            <w:vAlign w:val="center"/>
          </w:tcPr>
          <w:p w14:paraId="470510E2" w14:textId="77777777" w:rsidR="00B179A8" w:rsidRPr="00697B9E" w:rsidRDefault="00B179A8" w:rsidP="00203454">
            <w:pPr>
              <w:jc w:val="center"/>
              <w:rPr>
                <w:color w:val="000000"/>
                <w:sz w:val="20"/>
                <w:szCs w:val="24"/>
              </w:rPr>
            </w:pPr>
            <w:r w:rsidRPr="00697B9E">
              <w:rPr>
                <w:color w:val="000000"/>
                <w:sz w:val="20"/>
                <w:szCs w:val="24"/>
              </w:rPr>
              <w:t>19.54</w:t>
            </w:r>
          </w:p>
        </w:tc>
        <w:tc>
          <w:tcPr>
            <w:tcW w:w="0" w:type="auto"/>
            <w:tcBorders>
              <w:top w:val="nil"/>
              <w:left w:val="nil"/>
              <w:bottom w:val="single" w:sz="4" w:space="0" w:color="auto"/>
              <w:right w:val="single" w:sz="4" w:space="0" w:color="auto"/>
            </w:tcBorders>
            <w:vAlign w:val="center"/>
          </w:tcPr>
          <w:p w14:paraId="28659B46" w14:textId="77777777" w:rsidR="00B179A8" w:rsidRPr="00697B9E" w:rsidRDefault="00B179A8" w:rsidP="00203454">
            <w:pPr>
              <w:jc w:val="center"/>
              <w:rPr>
                <w:color w:val="000000"/>
                <w:sz w:val="20"/>
                <w:szCs w:val="24"/>
              </w:rPr>
            </w:pPr>
            <w:r w:rsidRPr="00697B9E">
              <w:rPr>
                <w:color w:val="000000"/>
                <w:sz w:val="20"/>
                <w:szCs w:val="24"/>
              </w:rPr>
              <w:t>0</w:t>
            </w:r>
          </w:p>
        </w:tc>
      </w:tr>
    </w:tbl>
    <w:p w14:paraId="47AEEDE3" w14:textId="77777777" w:rsidR="00B179A8" w:rsidRPr="003E5C7F" w:rsidRDefault="00B179A8" w:rsidP="00203454">
      <w:pPr>
        <w:jc w:val="both"/>
        <w:rPr>
          <w:szCs w:val="24"/>
        </w:rPr>
      </w:pPr>
    </w:p>
    <w:p w14:paraId="7B8EDA31" w14:textId="7E419F83" w:rsidR="00845C2E" w:rsidRPr="003E5C7F" w:rsidRDefault="00845C2E" w:rsidP="00203454">
      <w:pPr>
        <w:jc w:val="both"/>
        <w:rPr>
          <w:szCs w:val="24"/>
        </w:rPr>
      </w:pPr>
      <w:r w:rsidRPr="003E5C7F">
        <w:rPr>
          <w:szCs w:val="24"/>
        </w:rPr>
        <w:t xml:space="preserve">Although the typical commute mode of transportation largely depends on the availability of the service, the research team investigated how the existing transportation infrastructures and available services meet the expectation that the respondents have for transportation. </w:t>
      </w:r>
      <w:r w:rsidR="0082631A">
        <w:rPr>
          <w:szCs w:val="24"/>
        </w:rPr>
        <w:t>Table 4</w:t>
      </w:r>
      <w:r w:rsidRPr="003E5C7F">
        <w:rPr>
          <w:szCs w:val="24"/>
        </w:rPr>
        <w:t xml:space="preserve"> compared the typical and preferred mode to work.  The majority of respondents indicated that they preferred and used a personal vehicle for commute. Although, only 6.8% (N=11) of the responders used public transit as their typical mode for their trips to work, 14.3% (N=23) of the respondents would prefer to use either train or bus to get to work if these modes were available. On contrary, 17 respondents walked or biked to work even though only seven of them were satisfied with this option. Eight and two respondents preferred to drive and to use public transit, respectively.  </w:t>
      </w:r>
    </w:p>
    <w:p w14:paraId="10CC5ADD" w14:textId="09E3E104" w:rsidR="00845C2E" w:rsidRDefault="00845C2E" w:rsidP="00203454">
      <w:pPr>
        <w:jc w:val="both"/>
        <w:rPr>
          <w:szCs w:val="24"/>
        </w:rPr>
      </w:pPr>
    </w:p>
    <w:p w14:paraId="063BFAA6" w14:textId="71FAB9E8" w:rsidR="00D20962" w:rsidRDefault="00D20962" w:rsidP="00203454">
      <w:pPr>
        <w:jc w:val="both"/>
        <w:rPr>
          <w:szCs w:val="24"/>
        </w:rPr>
      </w:pPr>
    </w:p>
    <w:p w14:paraId="3ABADAEA" w14:textId="3D9A3258" w:rsidR="00D20962" w:rsidRDefault="00D20962" w:rsidP="00203454">
      <w:pPr>
        <w:jc w:val="both"/>
        <w:rPr>
          <w:szCs w:val="24"/>
        </w:rPr>
      </w:pPr>
    </w:p>
    <w:p w14:paraId="5F8A293E" w14:textId="229B267D" w:rsidR="00D20962" w:rsidRDefault="00D20962" w:rsidP="00203454">
      <w:pPr>
        <w:jc w:val="both"/>
        <w:rPr>
          <w:szCs w:val="24"/>
        </w:rPr>
      </w:pPr>
    </w:p>
    <w:p w14:paraId="35206054" w14:textId="77777777" w:rsidR="00D20962" w:rsidRPr="003E5C7F" w:rsidRDefault="00D20962" w:rsidP="00203454">
      <w:pPr>
        <w:jc w:val="both"/>
        <w:rPr>
          <w:szCs w:val="24"/>
        </w:rPr>
      </w:pPr>
    </w:p>
    <w:p w14:paraId="356E0674" w14:textId="43C42FDE" w:rsidR="00F63B02" w:rsidRPr="003E5C7F" w:rsidRDefault="00F63B02" w:rsidP="00F63B02">
      <w:pPr>
        <w:rPr>
          <w:szCs w:val="24"/>
        </w:rPr>
      </w:pPr>
      <w:bookmarkStart w:id="38" w:name="_Toc24107015"/>
      <w:r>
        <w:lastRenderedPageBreak/>
        <w:t xml:space="preserve">Table </w:t>
      </w:r>
      <w:r>
        <w:fldChar w:fldCharType="begin"/>
      </w:r>
      <w:r>
        <w:instrText xml:space="preserve"> SEQ Table \* ARABIC </w:instrText>
      </w:r>
      <w:r>
        <w:fldChar w:fldCharType="separate"/>
      </w:r>
      <w:r>
        <w:rPr>
          <w:noProof/>
        </w:rPr>
        <w:t>4</w:t>
      </w:r>
      <w:r>
        <w:fldChar w:fldCharType="end"/>
      </w:r>
      <w:r w:rsidRPr="00F63B02">
        <w:rPr>
          <w:szCs w:val="24"/>
        </w:rPr>
        <w:t xml:space="preserve"> </w:t>
      </w:r>
      <w:r w:rsidRPr="003E5C7F">
        <w:rPr>
          <w:szCs w:val="24"/>
        </w:rPr>
        <w:t>Preferred vs. typical mode of travel to work</w:t>
      </w:r>
      <w:bookmarkEnd w:id="38"/>
    </w:p>
    <w:p w14:paraId="68C7A334" w14:textId="00DE7E66" w:rsidR="00F63B02" w:rsidRDefault="00F63B02" w:rsidP="00F63B02">
      <w:pPr>
        <w:pStyle w:val="Caption"/>
        <w:keepNext/>
      </w:pPr>
    </w:p>
    <w:tbl>
      <w:tblPr>
        <w:tblW w:w="8809" w:type="dxa"/>
        <w:tblLook w:val="04A0" w:firstRow="1" w:lastRow="0" w:firstColumn="1" w:lastColumn="0" w:noHBand="0" w:noVBand="1"/>
      </w:tblPr>
      <w:tblGrid>
        <w:gridCol w:w="1220"/>
        <w:gridCol w:w="1570"/>
        <w:gridCol w:w="1194"/>
        <w:gridCol w:w="1030"/>
        <w:gridCol w:w="1350"/>
        <w:gridCol w:w="1440"/>
        <w:gridCol w:w="1005"/>
      </w:tblGrid>
      <w:tr w:rsidR="00B179A8" w:rsidRPr="00D20962" w14:paraId="000132D6" w14:textId="77777777" w:rsidTr="00F63B02">
        <w:trPr>
          <w:trHeight w:val="288"/>
        </w:trPr>
        <w:tc>
          <w:tcPr>
            <w:tcW w:w="2790" w:type="dxa"/>
            <w:gridSpan w:val="2"/>
            <w:vMerge w:val="restart"/>
            <w:tcBorders>
              <w:top w:val="nil"/>
              <w:left w:val="nil"/>
              <w:bottom w:val="single" w:sz="4" w:space="0" w:color="auto"/>
              <w:right w:val="single" w:sz="4" w:space="0" w:color="auto"/>
            </w:tcBorders>
            <w:shd w:val="clear" w:color="auto" w:fill="auto"/>
            <w:noWrap/>
            <w:vAlign w:val="center"/>
            <w:hideMark/>
          </w:tcPr>
          <w:p w14:paraId="610D38FA" w14:textId="77777777" w:rsidR="00B179A8" w:rsidRPr="00D20962" w:rsidRDefault="00B179A8" w:rsidP="00203454">
            <w:pPr>
              <w:jc w:val="center"/>
              <w:rPr>
                <w:color w:val="000000"/>
                <w:sz w:val="22"/>
                <w:szCs w:val="24"/>
              </w:rPr>
            </w:pPr>
            <w:r w:rsidRPr="00D20962">
              <w:rPr>
                <w:color w:val="000000"/>
                <w:sz w:val="22"/>
                <w:szCs w:val="24"/>
              </w:rPr>
              <w:t> </w:t>
            </w:r>
          </w:p>
        </w:tc>
        <w:tc>
          <w:tcPr>
            <w:tcW w:w="5014" w:type="dxa"/>
            <w:gridSpan w:val="4"/>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34FC6A1" w14:textId="77777777" w:rsidR="00B179A8" w:rsidRPr="00D20962" w:rsidRDefault="00B179A8" w:rsidP="00203454">
            <w:pPr>
              <w:jc w:val="center"/>
              <w:rPr>
                <w:color w:val="000000"/>
                <w:sz w:val="22"/>
                <w:szCs w:val="24"/>
              </w:rPr>
            </w:pPr>
            <w:r w:rsidRPr="00D20962">
              <w:rPr>
                <w:color w:val="000000"/>
                <w:sz w:val="22"/>
                <w:szCs w:val="24"/>
              </w:rPr>
              <w:t>Typical Mode to Work</w:t>
            </w:r>
          </w:p>
        </w:tc>
        <w:tc>
          <w:tcPr>
            <w:tcW w:w="1005" w:type="dxa"/>
            <w:tcBorders>
              <w:top w:val="nil"/>
              <w:left w:val="nil"/>
              <w:bottom w:val="single" w:sz="4" w:space="0" w:color="auto"/>
              <w:right w:val="nil"/>
            </w:tcBorders>
            <w:shd w:val="clear" w:color="auto" w:fill="auto"/>
            <w:noWrap/>
            <w:vAlign w:val="center"/>
            <w:hideMark/>
          </w:tcPr>
          <w:p w14:paraId="3683F956" w14:textId="77777777" w:rsidR="00B179A8" w:rsidRPr="00D20962" w:rsidRDefault="00B179A8" w:rsidP="00203454">
            <w:pPr>
              <w:jc w:val="center"/>
              <w:rPr>
                <w:color w:val="000000"/>
                <w:sz w:val="22"/>
                <w:szCs w:val="24"/>
              </w:rPr>
            </w:pPr>
            <w:r w:rsidRPr="00D20962">
              <w:rPr>
                <w:color w:val="000000"/>
                <w:sz w:val="22"/>
                <w:szCs w:val="24"/>
              </w:rPr>
              <w:t> </w:t>
            </w:r>
          </w:p>
        </w:tc>
      </w:tr>
      <w:tr w:rsidR="00B179A8" w:rsidRPr="00D20962" w14:paraId="58D6289F" w14:textId="77777777" w:rsidTr="00F63B02">
        <w:trPr>
          <w:trHeight w:val="288"/>
        </w:trPr>
        <w:tc>
          <w:tcPr>
            <w:tcW w:w="2790" w:type="dxa"/>
            <w:gridSpan w:val="2"/>
            <w:vMerge/>
            <w:tcBorders>
              <w:top w:val="nil"/>
              <w:left w:val="nil"/>
              <w:bottom w:val="single" w:sz="4" w:space="0" w:color="auto"/>
              <w:right w:val="single" w:sz="4" w:space="0" w:color="auto"/>
            </w:tcBorders>
            <w:vAlign w:val="center"/>
            <w:hideMark/>
          </w:tcPr>
          <w:p w14:paraId="4907E002" w14:textId="77777777" w:rsidR="00B179A8" w:rsidRPr="00D20962" w:rsidRDefault="00B179A8" w:rsidP="00203454">
            <w:pPr>
              <w:rPr>
                <w:color w:val="000000"/>
                <w:sz w:val="22"/>
                <w:szCs w:val="24"/>
              </w:rPr>
            </w:pPr>
          </w:p>
        </w:tc>
        <w:tc>
          <w:tcPr>
            <w:tcW w:w="1194" w:type="dxa"/>
            <w:tcBorders>
              <w:top w:val="nil"/>
              <w:left w:val="nil"/>
              <w:bottom w:val="single" w:sz="4" w:space="0" w:color="auto"/>
              <w:right w:val="single" w:sz="4" w:space="0" w:color="auto"/>
            </w:tcBorders>
            <w:shd w:val="clear" w:color="auto" w:fill="D9D9D9" w:themeFill="background1" w:themeFillShade="D9"/>
            <w:noWrap/>
            <w:vAlign w:val="center"/>
            <w:hideMark/>
          </w:tcPr>
          <w:p w14:paraId="4E298345" w14:textId="77777777" w:rsidR="00B179A8" w:rsidRPr="00D20962" w:rsidRDefault="00B179A8" w:rsidP="00203454">
            <w:pPr>
              <w:jc w:val="center"/>
              <w:rPr>
                <w:color w:val="000000"/>
                <w:sz w:val="22"/>
                <w:szCs w:val="24"/>
              </w:rPr>
            </w:pPr>
            <w:r w:rsidRPr="00D20962">
              <w:rPr>
                <w:color w:val="000000"/>
                <w:sz w:val="22"/>
                <w:szCs w:val="24"/>
              </w:rPr>
              <w:t>Personal Car</w:t>
            </w:r>
          </w:p>
        </w:tc>
        <w:tc>
          <w:tcPr>
            <w:tcW w:w="1030" w:type="dxa"/>
            <w:tcBorders>
              <w:top w:val="nil"/>
              <w:left w:val="nil"/>
              <w:bottom w:val="single" w:sz="4" w:space="0" w:color="auto"/>
              <w:right w:val="single" w:sz="4" w:space="0" w:color="auto"/>
            </w:tcBorders>
            <w:shd w:val="clear" w:color="auto" w:fill="D9D9D9" w:themeFill="background1" w:themeFillShade="D9"/>
            <w:noWrap/>
            <w:vAlign w:val="center"/>
            <w:hideMark/>
          </w:tcPr>
          <w:p w14:paraId="299DCDE7" w14:textId="77777777" w:rsidR="00B179A8" w:rsidRPr="00D20962" w:rsidRDefault="00B179A8" w:rsidP="00203454">
            <w:pPr>
              <w:jc w:val="center"/>
              <w:rPr>
                <w:color w:val="000000"/>
                <w:sz w:val="22"/>
                <w:szCs w:val="24"/>
              </w:rPr>
            </w:pPr>
            <w:r w:rsidRPr="00D20962">
              <w:rPr>
                <w:color w:val="000000"/>
                <w:sz w:val="22"/>
                <w:szCs w:val="24"/>
              </w:rPr>
              <w:t>Shared mobility</w:t>
            </w:r>
          </w:p>
        </w:tc>
        <w:tc>
          <w:tcPr>
            <w:tcW w:w="1350" w:type="dxa"/>
            <w:tcBorders>
              <w:top w:val="nil"/>
              <w:left w:val="nil"/>
              <w:bottom w:val="single" w:sz="4" w:space="0" w:color="auto"/>
              <w:right w:val="single" w:sz="4" w:space="0" w:color="auto"/>
            </w:tcBorders>
            <w:shd w:val="clear" w:color="auto" w:fill="D9D9D9" w:themeFill="background1" w:themeFillShade="D9"/>
            <w:noWrap/>
            <w:vAlign w:val="center"/>
            <w:hideMark/>
          </w:tcPr>
          <w:p w14:paraId="25F0D69C" w14:textId="77777777" w:rsidR="00B179A8" w:rsidRPr="00D20962" w:rsidRDefault="00B179A8" w:rsidP="00203454">
            <w:pPr>
              <w:jc w:val="center"/>
              <w:rPr>
                <w:color w:val="000000"/>
                <w:sz w:val="22"/>
                <w:szCs w:val="24"/>
              </w:rPr>
            </w:pPr>
            <w:r w:rsidRPr="00D20962">
              <w:rPr>
                <w:color w:val="000000"/>
                <w:sz w:val="22"/>
                <w:szCs w:val="24"/>
              </w:rPr>
              <w:t>Public Transit</w:t>
            </w:r>
          </w:p>
        </w:tc>
        <w:tc>
          <w:tcPr>
            <w:tcW w:w="1440" w:type="dxa"/>
            <w:tcBorders>
              <w:top w:val="nil"/>
              <w:left w:val="nil"/>
              <w:bottom w:val="single" w:sz="4" w:space="0" w:color="auto"/>
              <w:right w:val="single" w:sz="4" w:space="0" w:color="auto"/>
            </w:tcBorders>
            <w:shd w:val="clear" w:color="auto" w:fill="D9D9D9" w:themeFill="background1" w:themeFillShade="D9"/>
            <w:noWrap/>
            <w:vAlign w:val="center"/>
            <w:hideMark/>
          </w:tcPr>
          <w:p w14:paraId="2365E149" w14:textId="77777777" w:rsidR="00B179A8" w:rsidRPr="00D20962" w:rsidRDefault="00B179A8" w:rsidP="00203454">
            <w:pPr>
              <w:jc w:val="center"/>
              <w:rPr>
                <w:color w:val="000000"/>
                <w:sz w:val="22"/>
                <w:szCs w:val="24"/>
              </w:rPr>
            </w:pPr>
            <w:r w:rsidRPr="00D20962">
              <w:rPr>
                <w:color w:val="000000"/>
                <w:sz w:val="22"/>
                <w:szCs w:val="24"/>
              </w:rPr>
              <w:t>Active Mode</w:t>
            </w:r>
          </w:p>
        </w:tc>
        <w:tc>
          <w:tcPr>
            <w:tcW w:w="1005" w:type="dxa"/>
            <w:tcBorders>
              <w:top w:val="nil"/>
              <w:left w:val="nil"/>
              <w:bottom w:val="single" w:sz="4" w:space="0" w:color="auto"/>
              <w:right w:val="single" w:sz="4" w:space="0" w:color="auto"/>
            </w:tcBorders>
            <w:shd w:val="clear" w:color="auto" w:fill="D9D9D9" w:themeFill="background1" w:themeFillShade="D9"/>
            <w:noWrap/>
            <w:vAlign w:val="center"/>
            <w:hideMark/>
          </w:tcPr>
          <w:p w14:paraId="1680735B" w14:textId="77777777" w:rsidR="00B179A8" w:rsidRPr="00D20962" w:rsidRDefault="00B179A8" w:rsidP="00203454">
            <w:pPr>
              <w:jc w:val="center"/>
              <w:rPr>
                <w:color w:val="000000"/>
                <w:sz w:val="22"/>
                <w:szCs w:val="24"/>
              </w:rPr>
            </w:pPr>
            <w:r w:rsidRPr="00D20962">
              <w:rPr>
                <w:color w:val="000000"/>
                <w:sz w:val="22"/>
                <w:szCs w:val="24"/>
              </w:rPr>
              <w:t>Total</w:t>
            </w:r>
          </w:p>
        </w:tc>
      </w:tr>
      <w:tr w:rsidR="00B179A8" w:rsidRPr="00D20962" w14:paraId="43819D98" w14:textId="77777777" w:rsidTr="00F63B02">
        <w:trPr>
          <w:trHeight w:val="288"/>
        </w:trPr>
        <w:tc>
          <w:tcPr>
            <w:tcW w:w="1220"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AE14F4E" w14:textId="77777777" w:rsidR="00B179A8" w:rsidRPr="00D20962" w:rsidRDefault="00B179A8" w:rsidP="00203454">
            <w:pPr>
              <w:jc w:val="center"/>
              <w:rPr>
                <w:color w:val="000000"/>
                <w:sz w:val="22"/>
                <w:szCs w:val="24"/>
              </w:rPr>
            </w:pPr>
            <w:r w:rsidRPr="00D20962">
              <w:rPr>
                <w:color w:val="000000"/>
                <w:sz w:val="22"/>
                <w:szCs w:val="24"/>
              </w:rPr>
              <w:t>Preferred Mode to Work</w:t>
            </w:r>
          </w:p>
        </w:tc>
        <w:tc>
          <w:tcPr>
            <w:tcW w:w="1570" w:type="dxa"/>
            <w:tcBorders>
              <w:top w:val="nil"/>
              <w:left w:val="nil"/>
              <w:bottom w:val="single" w:sz="4" w:space="0" w:color="auto"/>
              <w:right w:val="single" w:sz="4" w:space="0" w:color="auto"/>
            </w:tcBorders>
            <w:shd w:val="clear" w:color="auto" w:fill="D9D9D9" w:themeFill="background1" w:themeFillShade="D9"/>
            <w:noWrap/>
            <w:vAlign w:val="center"/>
            <w:hideMark/>
          </w:tcPr>
          <w:p w14:paraId="20AC1A43" w14:textId="77777777" w:rsidR="00B179A8" w:rsidRPr="00D20962" w:rsidRDefault="00B179A8" w:rsidP="00203454">
            <w:pPr>
              <w:jc w:val="center"/>
              <w:rPr>
                <w:color w:val="000000"/>
                <w:sz w:val="22"/>
                <w:szCs w:val="24"/>
              </w:rPr>
            </w:pPr>
            <w:r w:rsidRPr="00D20962">
              <w:rPr>
                <w:color w:val="000000"/>
                <w:sz w:val="22"/>
                <w:szCs w:val="24"/>
              </w:rPr>
              <w:t>Personal Car</w:t>
            </w:r>
          </w:p>
        </w:tc>
        <w:tc>
          <w:tcPr>
            <w:tcW w:w="1194" w:type="dxa"/>
            <w:tcBorders>
              <w:top w:val="nil"/>
              <w:left w:val="nil"/>
              <w:bottom w:val="single" w:sz="4" w:space="0" w:color="auto"/>
              <w:right w:val="single" w:sz="4" w:space="0" w:color="auto"/>
            </w:tcBorders>
            <w:shd w:val="clear" w:color="auto" w:fill="auto"/>
            <w:noWrap/>
            <w:vAlign w:val="center"/>
            <w:hideMark/>
          </w:tcPr>
          <w:p w14:paraId="0578354A" w14:textId="77777777" w:rsidR="00B179A8" w:rsidRPr="00D20962" w:rsidRDefault="00B179A8" w:rsidP="00203454">
            <w:pPr>
              <w:jc w:val="center"/>
              <w:rPr>
                <w:color w:val="000000"/>
                <w:sz w:val="22"/>
                <w:szCs w:val="24"/>
              </w:rPr>
            </w:pPr>
            <w:r w:rsidRPr="00D20962">
              <w:rPr>
                <w:color w:val="000000"/>
                <w:sz w:val="22"/>
                <w:szCs w:val="24"/>
              </w:rPr>
              <w:t>108</w:t>
            </w:r>
          </w:p>
        </w:tc>
        <w:tc>
          <w:tcPr>
            <w:tcW w:w="1030" w:type="dxa"/>
            <w:tcBorders>
              <w:top w:val="nil"/>
              <w:left w:val="nil"/>
              <w:bottom w:val="single" w:sz="4" w:space="0" w:color="auto"/>
              <w:right w:val="single" w:sz="4" w:space="0" w:color="auto"/>
            </w:tcBorders>
            <w:shd w:val="clear" w:color="auto" w:fill="auto"/>
            <w:noWrap/>
            <w:vAlign w:val="center"/>
            <w:hideMark/>
          </w:tcPr>
          <w:p w14:paraId="6FA10D27" w14:textId="77777777" w:rsidR="00B179A8" w:rsidRPr="00D20962" w:rsidRDefault="00B179A8" w:rsidP="00203454">
            <w:pPr>
              <w:jc w:val="center"/>
              <w:rPr>
                <w:color w:val="000000"/>
                <w:sz w:val="22"/>
                <w:szCs w:val="24"/>
              </w:rPr>
            </w:pPr>
            <w:r w:rsidRPr="00D20962">
              <w:rPr>
                <w:color w:val="000000"/>
                <w:sz w:val="22"/>
                <w:szCs w:val="24"/>
              </w:rPr>
              <w:t>4</w:t>
            </w:r>
          </w:p>
        </w:tc>
        <w:tc>
          <w:tcPr>
            <w:tcW w:w="1350" w:type="dxa"/>
            <w:tcBorders>
              <w:top w:val="nil"/>
              <w:left w:val="nil"/>
              <w:bottom w:val="single" w:sz="4" w:space="0" w:color="auto"/>
              <w:right w:val="single" w:sz="4" w:space="0" w:color="auto"/>
            </w:tcBorders>
            <w:shd w:val="clear" w:color="auto" w:fill="auto"/>
            <w:noWrap/>
            <w:vAlign w:val="center"/>
            <w:hideMark/>
          </w:tcPr>
          <w:p w14:paraId="108296FE" w14:textId="77777777" w:rsidR="00B179A8" w:rsidRPr="00D20962" w:rsidRDefault="00B179A8" w:rsidP="00203454">
            <w:pPr>
              <w:jc w:val="center"/>
              <w:rPr>
                <w:color w:val="000000"/>
                <w:sz w:val="22"/>
                <w:szCs w:val="24"/>
              </w:rPr>
            </w:pPr>
            <w:r w:rsidRPr="00D20962">
              <w:rPr>
                <w:color w:val="000000"/>
                <w:sz w:val="22"/>
                <w:szCs w:val="24"/>
              </w:rPr>
              <w:t>2</w:t>
            </w:r>
          </w:p>
        </w:tc>
        <w:tc>
          <w:tcPr>
            <w:tcW w:w="1440" w:type="dxa"/>
            <w:tcBorders>
              <w:top w:val="nil"/>
              <w:left w:val="nil"/>
              <w:bottom w:val="single" w:sz="4" w:space="0" w:color="auto"/>
              <w:right w:val="single" w:sz="4" w:space="0" w:color="auto"/>
            </w:tcBorders>
            <w:shd w:val="clear" w:color="auto" w:fill="auto"/>
            <w:noWrap/>
            <w:vAlign w:val="center"/>
            <w:hideMark/>
          </w:tcPr>
          <w:p w14:paraId="7CE751A1" w14:textId="77777777" w:rsidR="00B179A8" w:rsidRPr="00D20962" w:rsidRDefault="00B179A8" w:rsidP="00203454">
            <w:pPr>
              <w:jc w:val="center"/>
              <w:rPr>
                <w:color w:val="000000"/>
                <w:sz w:val="22"/>
                <w:szCs w:val="24"/>
              </w:rPr>
            </w:pPr>
            <w:r w:rsidRPr="00D20962">
              <w:rPr>
                <w:color w:val="000000"/>
                <w:sz w:val="22"/>
                <w:szCs w:val="24"/>
              </w:rPr>
              <w:t>8</w:t>
            </w:r>
          </w:p>
        </w:tc>
        <w:tc>
          <w:tcPr>
            <w:tcW w:w="1005" w:type="dxa"/>
            <w:tcBorders>
              <w:top w:val="nil"/>
              <w:left w:val="nil"/>
              <w:bottom w:val="single" w:sz="4" w:space="0" w:color="auto"/>
              <w:right w:val="single" w:sz="4" w:space="0" w:color="auto"/>
            </w:tcBorders>
            <w:shd w:val="clear" w:color="auto" w:fill="auto"/>
            <w:noWrap/>
            <w:vAlign w:val="center"/>
            <w:hideMark/>
          </w:tcPr>
          <w:p w14:paraId="51339901" w14:textId="77777777" w:rsidR="00B179A8" w:rsidRPr="00D20962" w:rsidRDefault="00B179A8" w:rsidP="00203454">
            <w:pPr>
              <w:jc w:val="center"/>
              <w:rPr>
                <w:color w:val="000000"/>
                <w:sz w:val="22"/>
                <w:szCs w:val="24"/>
              </w:rPr>
            </w:pPr>
            <w:r w:rsidRPr="00D20962">
              <w:rPr>
                <w:color w:val="000000"/>
                <w:sz w:val="22"/>
                <w:szCs w:val="24"/>
              </w:rPr>
              <w:t>122</w:t>
            </w:r>
          </w:p>
        </w:tc>
      </w:tr>
      <w:tr w:rsidR="00B179A8" w:rsidRPr="00D20962" w14:paraId="0C26037D" w14:textId="77777777" w:rsidTr="00F63B02">
        <w:trPr>
          <w:trHeight w:val="288"/>
        </w:trPr>
        <w:tc>
          <w:tcPr>
            <w:tcW w:w="1220"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E87AF14" w14:textId="77777777" w:rsidR="00B179A8" w:rsidRPr="00D20962" w:rsidRDefault="00B179A8" w:rsidP="00203454">
            <w:pPr>
              <w:rPr>
                <w:color w:val="000000"/>
                <w:sz w:val="22"/>
                <w:szCs w:val="24"/>
              </w:rPr>
            </w:pPr>
          </w:p>
        </w:tc>
        <w:tc>
          <w:tcPr>
            <w:tcW w:w="1570" w:type="dxa"/>
            <w:tcBorders>
              <w:top w:val="nil"/>
              <w:left w:val="nil"/>
              <w:bottom w:val="single" w:sz="4" w:space="0" w:color="auto"/>
              <w:right w:val="single" w:sz="4" w:space="0" w:color="auto"/>
            </w:tcBorders>
            <w:shd w:val="clear" w:color="auto" w:fill="D9D9D9" w:themeFill="background1" w:themeFillShade="D9"/>
            <w:noWrap/>
            <w:vAlign w:val="center"/>
            <w:hideMark/>
          </w:tcPr>
          <w:p w14:paraId="16546A76" w14:textId="77777777" w:rsidR="00B179A8" w:rsidRPr="00D20962" w:rsidRDefault="00B179A8" w:rsidP="00203454">
            <w:pPr>
              <w:jc w:val="center"/>
              <w:rPr>
                <w:color w:val="000000"/>
                <w:sz w:val="22"/>
                <w:szCs w:val="24"/>
              </w:rPr>
            </w:pPr>
            <w:r w:rsidRPr="00D20962">
              <w:rPr>
                <w:color w:val="000000"/>
                <w:sz w:val="22"/>
                <w:szCs w:val="24"/>
              </w:rPr>
              <w:t>Shared mobility</w:t>
            </w:r>
          </w:p>
        </w:tc>
        <w:tc>
          <w:tcPr>
            <w:tcW w:w="1194" w:type="dxa"/>
            <w:tcBorders>
              <w:top w:val="nil"/>
              <w:left w:val="nil"/>
              <w:bottom w:val="single" w:sz="4" w:space="0" w:color="auto"/>
              <w:right w:val="single" w:sz="4" w:space="0" w:color="auto"/>
            </w:tcBorders>
            <w:shd w:val="clear" w:color="auto" w:fill="auto"/>
            <w:noWrap/>
            <w:vAlign w:val="center"/>
            <w:hideMark/>
          </w:tcPr>
          <w:p w14:paraId="3F84DC53" w14:textId="77777777" w:rsidR="00B179A8" w:rsidRPr="00D20962" w:rsidRDefault="00B179A8" w:rsidP="00203454">
            <w:pPr>
              <w:jc w:val="center"/>
              <w:rPr>
                <w:color w:val="000000"/>
                <w:sz w:val="22"/>
                <w:szCs w:val="24"/>
              </w:rPr>
            </w:pPr>
            <w:r w:rsidRPr="00D20962">
              <w:rPr>
                <w:color w:val="000000"/>
                <w:sz w:val="22"/>
                <w:szCs w:val="24"/>
              </w:rPr>
              <w:t>0</w:t>
            </w:r>
          </w:p>
        </w:tc>
        <w:tc>
          <w:tcPr>
            <w:tcW w:w="1030" w:type="dxa"/>
            <w:tcBorders>
              <w:top w:val="nil"/>
              <w:left w:val="nil"/>
              <w:bottom w:val="single" w:sz="4" w:space="0" w:color="auto"/>
              <w:right w:val="single" w:sz="4" w:space="0" w:color="auto"/>
            </w:tcBorders>
            <w:shd w:val="clear" w:color="auto" w:fill="auto"/>
            <w:noWrap/>
            <w:vAlign w:val="center"/>
            <w:hideMark/>
          </w:tcPr>
          <w:p w14:paraId="6705437A" w14:textId="77777777" w:rsidR="00B179A8" w:rsidRPr="00D20962" w:rsidRDefault="00B179A8" w:rsidP="00203454">
            <w:pPr>
              <w:jc w:val="center"/>
              <w:rPr>
                <w:color w:val="000000"/>
                <w:sz w:val="22"/>
                <w:szCs w:val="24"/>
              </w:rPr>
            </w:pPr>
            <w:r w:rsidRPr="00D20962">
              <w:rPr>
                <w:color w:val="000000"/>
                <w:sz w:val="22"/>
                <w:szCs w:val="24"/>
              </w:rPr>
              <w:t>5</w:t>
            </w:r>
          </w:p>
        </w:tc>
        <w:tc>
          <w:tcPr>
            <w:tcW w:w="1350" w:type="dxa"/>
            <w:tcBorders>
              <w:top w:val="nil"/>
              <w:left w:val="nil"/>
              <w:bottom w:val="single" w:sz="4" w:space="0" w:color="auto"/>
              <w:right w:val="single" w:sz="4" w:space="0" w:color="auto"/>
            </w:tcBorders>
            <w:shd w:val="clear" w:color="auto" w:fill="auto"/>
            <w:noWrap/>
            <w:vAlign w:val="center"/>
            <w:hideMark/>
          </w:tcPr>
          <w:p w14:paraId="4FFA8BAA" w14:textId="77777777" w:rsidR="00B179A8" w:rsidRPr="00D20962" w:rsidRDefault="00B179A8" w:rsidP="00203454">
            <w:pPr>
              <w:jc w:val="center"/>
              <w:rPr>
                <w:color w:val="000000"/>
                <w:sz w:val="22"/>
                <w:szCs w:val="24"/>
              </w:rPr>
            </w:pPr>
            <w:r w:rsidRPr="00D20962">
              <w:rPr>
                <w:color w:val="000000"/>
                <w:sz w:val="22"/>
                <w:szCs w:val="24"/>
              </w:rPr>
              <w:t>1</w:t>
            </w:r>
          </w:p>
        </w:tc>
        <w:tc>
          <w:tcPr>
            <w:tcW w:w="1440" w:type="dxa"/>
            <w:tcBorders>
              <w:top w:val="nil"/>
              <w:left w:val="nil"/>
              <w:bottom w:val="single" w:sz="4" w:space="0" w:color="auto"/>
              <w:right w:val="single" w:sz="4" w:space="0" w:color="auto"/>
            </w:tcBorders>
            <w:shd w:val="clear" w:color="auto" w:fill="auto"/>
            <w:noWrap/>
            <w:vAlign w:val="center"/>
            <w:hideMark/>
          </w:tcPr>
          <w:p w14:paraId="59CCEB9F" w14:textId="77777777" w:rsidR="00B179A8" w:rsidRPr="00D20962" w:rsidRDefault="00B179A8" w:rsidP="00203454">
            <w:pPr>
              <w:jc w:val="center"/>
              <w:rPr>
                <w:color w:val="000000"/>
                <w:sz w:val="22"/>
                <w:szCs w:val="24"/>
              </w:rPr>
            </w:pPr>
            <w:r w:rsidRPr="00D20962">
              <w:rPr>
                <w:color w:val="000000"/>
                <w:sz w:val="22"/>
                <w:szCs w:val="24"/>
              </w:rPr>
              <w:t>0</w:t>
            </w:r>
          </w:p>
        </w:tc>
        <w:tc>
          <w:tcPr>
            <w:tcW w:w="1005" w:type="dxa"/>
            <w:tcBorders>
              <w:top w:val="nil"/>
              <w:left w:val="nil"/>
              <w:bottom w:val="single" w:sz="4" w:space="0" w:color="auto"/>
              <w:right w:val="single" w:sz="4" w:space="0" w:color="auto"/>
            </w:tcBorders>
            <w:shd w:val="clear" w:color="auto" w:fill="auto"/>
            <w:noWrap/>
            <w:vAlign w:val="center"/>
            <w:hideMark/>
          </w:tcPr>
          <w:p w14:paraId="25781E10" w14:textId="77777777" w:rsidR="00B179A8" w:rsidRPr="00D20962" w:rsidRDefault="00B179A8" w:rsidP="00203454">
            <w:pPr>
              <w:jc w:val="center"/>
              <w:rPr>
                <w:color w:val="000000"/>
                <w:sz w:val="22"/>
                <w:szCs w:val="24"/>
              </w:rPr>
            </w:pPr>
            <w:r w:rsidRPr="00D20962">
              <w:rPr>
                <w:color w:val="000000"/>
                <w:sz w:val="22"/>
                <w:szCs w:val="24"/>
              </w:rPr>
              <w:t>6</w:t>
            </w:r>
          </w:p>
        </w:tc>
      </w:tr>
      <w:tr w:rsidR="00B179A8" w:rsidRPr="00D20962" w14:paraId="2C6306A5" w14:textId="77777777" w:rsidTr="00F63B02">
        <w:trPr>
          <w:trHeight w:val="288"/>
        </w:trPr>
        <w:tc>
          <w:tcPr>
            <w:tcW w:w="1220"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9608450" w14:textId="77777777" w:rsidR="00B179A8" w:rsidRPr="00D20962" w:rsidRDefault="00B179A8" w:rsidP="00203454">
            <w:pPr>
              <w:rPr>
                <w:color w:val="000000"/>
                <w:sz w:val="22"/>
                <w:szCs w:val="24"/>
              </w:rPr>
            </w:pPr>
          </w:p>
        </w:tc>
        <w:tc>
          <w:tcPr>
            <w:tcW w:w="1570" w:type="dxa"/>
            <w:tcBorders>
              <w:top w:val="nil"/>
              <w:left w:val="nil"/>
              <w:bottom w:val="single" w:sz="4" w:space="0" w:color="auto"/>
              <w:right w:val="single" w:sz="4" w:space="0" w:color="auto"/>
            </w:tcBorders>
            <w:shd w:val="clear" w:color="auto" w:fill="D9D9D9" w:themeFill="background1" w:themeFillShade="D9"/>
            <w:noWrap/>
            <w:vAlign w:val="center"/>
            <w:hideMark/>
          </w:tcPr>
          <w:p w14:paraId="76C0C9D9" w14:textId="77777777" w:rsidR="00B179A8" w:rsidRPr="00D20962" w:rsidRDefault="00B179A8" w:rsidP="00203454">
            <w:pPr>
              <w:jc w:val="center"/>
              <w:rPr>
                <w:color w:val="000000"/>
                <w:sz w:val="22"/>
                <w:szCs w:val="24"/>
              </w:rPr>
            </w:pPr>
            <w:r w:rsidRPr="00D20962">
              <w:rPr>
                <w:color w:val="000000"/>
                <w:sz w:val="22"/>
                <w:szCs w:val="24"/>
              </w:rPr>
              <w:t>Public Transit</w:t>
            </w:r>
          </w:p>
        </w:tc>
        <w:tc>
          <w:tcPr>
            <w:tcW w:w="1194" w:type="dxa"/>
            <w:tcBorders>
              <w:top w:val="nil"/>
              <w:left w:val="nil"/>
              <w:bottom w:val="single" w:sz="4" w:space="0" w:color="auto"/>
              <w:right w:val="single" w:sz="4" w:space="0" w:color="auto"/>
            </w:tcBorders>
            <w:shd w:val="clear" w:color="auto" w:fill="auto"/>
            <w:noWrap/>
            <w:vAlign w:val="center"/>
            <w:hideMark/>
          </w:tcPr>
          <w:p w14:paraId="5D0C9366" w14:textId="77777777" w:rsidR="00B179A8" w:rsidRPr="00D20962" w:rsidRDefault="00B179A8" w:rsidP="00203454">
            <w:pPr>
              <w:jc w:val="center"/>
              <w:rPr>
                <w:color w:val="000000"/>
                <w:sz w:val="22"/>
                <w:szCs w:val="24"/>
              </w:rPr>
            </w:pPr>
            <w:r w:rsidRPr="00D20962">
              <w:rPr>
                <w:color w:val="000000"/>
                <w:sz w:val="22"/>
                <w:szCs w:val="24"/>
              </w:rPr>
              <w:t>11</w:t>
            </w:r>
          </w:p>
        </w:tc>
        <w:tc>
          <w:tcPr>
            <w:tcW w:w="1030" w:type="dxa"/>
            <w:tcBorders>
              <w:top w:val="nil"/>
              <w:left w:val="nil"/>
              <w:bottom w:val="single" w:sz="4" w:space="0" w:color="auto"/>
              <w:right w:val="single" w:sz="4" w:space="0" w:color="auto"/>
            </w:tcBorders>
            <w:shd w:val="clear" w:color="auto" w:fill="auto"/>
            <w:noWrap/>
            <w:vAlign w:val="center"/>
            <w:hideMark/>
          </w:tcPr>
          <w:p w14:paraId="467F9CC7" w14:textId="77777777" w:rsidR="00B179A8" w:rsidRPr="00D20962" w:rsidRDefault="00B179A8" w:rsidP="00203454">
            <w:pPr>
              <w:jc w:val="center"/>
              <w:rPr>
                <w:color w:val="000000"/>
                <w:sz w:val="22"/>
                <w:szCs w:val="24"/>
              </w:rPr>
            </w:pPr>
            <w:r w:rsidRPr="00D20962">
              <w:rPr>
                <w:color w:val="000000"/>
                <w:sz w:val="22"/>
                <w:szCs w:val="24"/>
              </w:rPr>
              <w:t>2</w:t>
            </w:r>
          </w:p>
        </w:tc>
        <w:tc>
          <w:tcPr>
            <w:tcW w:w="1350" w:type="dxa"/>
            <w:tcBorders>
              <w:top w:val="nil"/>
              <w:left w:val="nil"/>
              <w:bottom w:val="single" w:sz="4" w:space="0" w:color="auto"/>
              <w:right w:val="single" w:sz="4" w:space="0" w:color="auto"/>
            </w:tcBorders>
            <w:shd w:val="clear" w:color="auto" w:fill="auto"/>
            <w:noWrap/>
            <w:vAlign w:val="center"/>
            <w:hideMark/>
          </w:tcPr>
          <w:p w14:paraId="28AE4746" w14:textId="77777777" w:rsidR="00B179A8" w:rsidRPr="00D20962" w:rsidRDefault="00B179A8" w:rsidP="00203454">
            <w:pPr>
              <w:jc w:val="center"/>
              <w:rPr>
                <w:color w:val="000000"/>
                <w:sz w:val="22"/>
                <w:szCs w:val="24"/>
              </w:rPr>
            </w:pPr>
            <w:r w:rsidRPr="00D20962">
              <w:rPr>
                <w:color w:val="000000"/>
                <w:sz w:val="22"/>
                <w:szCs w:val="24"/>
              </w:rPr>
              <w:t>8</w:t>
            </w:r>
          </w:p>
        </w:tc>
        <w:tc>
          <w:tcPr>
            <w:tcW w:w="1440" w:type="dxa"/>
            <w:tcBorders>
              <w:top w:val="nil"/>
              <w:left w:val="nil"/>
              <w:bottom w:val="single" w:sz="4" w:space="0" w:color="auto"/>
              <w:right w:val="single" w:sz="4" w:space="0" w:color="auto"/>
            </w:tcBorders>
            <w:shd w:val="clear" w:color="auto" w:fill="auto"/>
            <w:noWrap/>
            <w:vAlign w:val="center"/>
            <w:hideMark/>
          </w:tcPr>
          <w:p w14:paraId="40F11F1F" w14:textId="77777777" w:rsidR="00B179A8" w:rsidRPr="00D20962" w:rsidRDefault="00B179A8" w:rsidP="00203454">
            <w:pPr>
              <w:jc w:val="center"/>
              <w:rPr>
                <w:color w:val="000000"/>
                <w:sz w:val="22"/>
                <w:szCs w:val="24"/>
              </w:rPr>
            </w:pPr>
            <w:r w:rsidRPr="00D20962">
              <w:rPr>
                <w:color w:val="000000"/>
                <w:sz w:val="22"/>
                <w:szCs w:val="24"/>
              </w:rPr>
              <w:t>2</w:t>
            </w:r>
          </w:p>
        </w:tc>
        <w:tc>
          <w:tcPr>
            <w:tcW w:w="1005" w:type="dxa"/>
            <w:tcBorders>
              <w:top w:val="nil"/>
              <w:left w:val="nil"/>
              <w:bottom w:val="single" w:sz="4" w:space="0" w:color="auto"/>
              <w:right w:val="single" w:sz="4" w:space="0" w:color="auto"/>
            </w:tcBorders>
            <w:shd w:val="clear" w:color="auto" w:fill="auto"/>
            <w:noWrap/>
            <w:vAlign w:val="center"/>
            <w:hideMark/>
          </w:tcPr>
          <w:p w14:paraId="7D43C82B" w14:textId="77777777" w:rsidR="00B179A8" w:rsidRPr="00D20962" w:rsidRDefault="00B179A8" w:rsidP="00203454">
            <w:pPr>
              <w:jc w:val="center"/>
              <w:rPr>
                <w:color w:val="000000"/>
                <w:sz w:val="22"/>
                <w:szCs w:val="24"/>
              </w:rPr>
            </w:pPr>
            <w:r w:rsidRPr="00D20962">
              <w:rPr>
                <w:color w:val="000000"/>
                <w:sz w:val="22"/>
                <w:szCs w:val="24"/>
              </w:rPr>
              <w:t>23</w:t>
            </w:r>
          </w:p>
        </w:tc>
      </w:tr>
      <w:tr w:rsidR="00B179A8" w:rsidRPr="00D20962" w14:paraId="06669831" w14:textId="77777777" w:rsidTr="00F63B02">
        <w:trPr>
          <w:trHeight w:val="288"/>
        </w:trPr>
        <w:tc>
          <w:tcPr>
            <w:tcW w:w="1220"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E02A681" w14:textId="77777777" w:rsidR="00B179A8" w:rsidRPr="00D20962" w:rsidRDefault="00B179A8" w:rsidP="00203454">
            <w:pPr>
              <w:rPr>
                <w:color w:val="000000"/>
                <w:sz w:val="22"/>
                <w:szCs w:val="24"/>
              </w:rPr>
            </w:pPr>
          </w:p>
        </w:tc>
        <w:tc>
          <w:tcPr>
            <w:tcW w:w="1570" w:type="dxa"/>
            <w:tcBorders>
              <w:top w:val="nil"/>
              <w:left w:val="nil"/>
              <w:bottom w:val="single" w:sz="4" w:space="0" w:color="auto"/>
              <w:right w:val="single" w:sz="4" w:space="0" w:color="auto"/>
            </w:tcBorders>
            <w:shd w:val="clear" w:color="auto" w:fill="D9D9D9" w:themeFill="background1" w:themeFillShade="D9"/>
            <w:noWrap/>
            <w:vAlign w:val="center"/>
            <w:hideMark/>
          </w:tcPr>
          <w:p w14:paraId="76BA9666" w14:textId="77777777" w:rsidR="00B179A8" w:rsidRPr="00D20962" w:rsidRDefault="00B179A8" w:rsidP="00203454">
            <w:pPr>
              <w:jc w:val="center"/>
              <w:rPr>
                <w:color w:val="000000"/>
                <w:sz w:val="22"/>
                <w:szCs w:val="24"/>
              </w:rPr>
            </w:pPr>
            <w:r w:rsidRPr="00D20962">
              <w:rPr>
                <w:color w:val="000000"/>
                <w:sz w:val="22"/>
                <w:szCs w:val="24"/>
              </w:rPr>
              <w:t>Active Mode</w:t>
            </w:r>
          </w:p>
        </w:tc>
        <w:tc>
          <w:tcPr>
            <w:tcW w:w="1194" w:type="dxa"/>
            <w:tcBorders>
              <w:top w:val="nil"/>
              <w:left w:val="nil"/>
              <w:bottom w:val="single" w:sz="4" w:space="0" w:color="auto"/>
              <w:right w:val="single" w:sz="4" w:space="0" w:color="auto"/>
            </w:tcBorders>
            <w:shd w:val="clear" w:color="auto" w:fill="auto"/>
            <w:noWrap/>
            <w:vAlign w:val="center"/>
            <w:hideMark/>
          </w:tcPr>
          <w:p w14:paraId="6F28CADA" w14:textId="77777777" w:rsidR="00B179A8" w:rsidRPr="00D20962" w:rsidRDefault="00B179A8" w:rsidP="00203454">
            <w:pPr>
              <w:jc w:val="center"/>
              <w:rPr>
                <w:color w:val="000000"/>
                <w:sz w:val="22"/>
                <w:szCs w:val="24"/>
              </w:rPr>
            </w:pPr>
            <w:r w:rsidRPr="00D20962">
              <w:rPr>
                <w:color w:val="000000"/>
                <w:sz w:val="22"/>
                <w:szCs w:val="24"/>
              </w:rPr>
              <w:t>3</w:t>
            </w:r>
          </w:p>
        </w:tc>
        <w:tc>
          <w:tcPr>
            <w:tcW w:w="1030" w:type="dxa"/>
            <w:tcBorders>
              <w:top w:val="nil"/>
              <w:left w:val="nil"/>
              <w:bottom w:val="single" w:sz="4" w:space="0" w:color="auto"/>
              <w:right w:val="single" w:sz="4" w:space="0" w:color="auto"/>
            </w:tcBorders>
            <w:shd w:val="clear" w:color="auto" w:fill="auto"/>
            <w:noWrap/>
            <w:vAlign w:val="center"/>
            <w:hideMark/>
          </w:tcPr>
          <w:p w14:paraId="0AFAFA85" w14:textId="77777777" w:rsidR="00B179A8" w:rsidRPr="00D20962" w:rsidRDefault="00B179A8" w:rsidP="00203454">
            <w:pPr>
              <w:jc w:val="center"/>
              <w:rPr>
                <w:color w:val="000000"/>
                <w:sz w:val="22"/>
                <w:szCs w:val="24"/>
              </w:rPr>
            </w:pPr>
            <w:r w:rsidRPr="00D20962">
              <w:rPr>
                <w:color w:val="000000"/>
                <w:sz w:val="22"/>
                <w:szCs w:val="24"/>
              </w:rPr>
              <w:t>0</w:t>
            </w:r>
          </w:p>
        </w:tc>
        <w:tc>
          <w:tcPr>
            <w:tcW w:w="1350" w:type="dxa"/>
            <w:tcBorders>
              <w:top w:val="nil"/>
              <w:left w:val="nil"/>
              <w:bottom w:val="single" w:sz="4" w:space="0" w:color="auto"/>
              <w:right w:val="single" w:sz="4" w:space="0" w:color="auto"/>
            </w:tcBorders>
            <w:shd w:val="clear" w:color="auto" w:fill="auto"/>
            <w:noWrap/>
            <w:vAlign w:val="center"/>
            <w:hideMark/>
          </w:tcPr>
          <w:p w14:paraId="59697464" w14:textId="77777777" w:rsidR="00B179A8" w:rsidRPr="00D20962" w:rsidRDefault="00B179A8" w:rsidP="00203454">
            <w:pPr>
              <w:jc w:val="center"/>
              <w:rPr>
                <w:color w:val="000000"/>
                <w:sz w:val="22"/>
                <w:szCs w:val="24"/>
              </w:rPr>
            </w:pPr>
            <w:r w:rsidRPr="00D20962">
              <w:rPr>
                <w:color w:val="000000"/>
                <w:sz w:val="22"/>
                <w:szCs w:val="24"/>
              </w:rPr>
              <w:t>0</w:t>
            </w:r>
          </w:p>
        </w:tc>
        <w:tc>
          <w:tcPr>
            <w:tcW w:w="1440" w:type="dxa"/>
            <w:tcBorders>
              <w:top w:val="nil"/>
              <w:left w:val="nil"/>
              <w:bottom w:val="single" w:sz="4" w:space="0" w:color="auto"/>
              <w:right w:val="single" w:sz="4" w:space="0" w:color="auto"/>
            </w:tcBorders>
            <w:shd w:val="clear" w:color="auto" w:fill="auto"/>
            <w:noWrap/>
            <w:vAlign w:val="center"/>
            <w:hideMark/>
          </w:tcPr>
          <w:p w14:paraId="3DA30362" w14:textId="77777777" w:rsidR="00B179A8" w:rsidRPr="00D20962" w:rsidRDefault="00B179A8" w:rsidP="00203454">
            <w:pPr>
              <w:jc w:val="center"/>
              <w:rPr>
                <w:color w:val="000000"/>
                <w:sz w:val="22"/>
                <w:szCs w:val="24"/>
              </w:rPr>
            </w:pPr>
            <w:r w:rsidRPr="00D20962">
              <w:rPr>
                <w:color w:val="000000"/>
                <w:sz w:val="22"/>
                <w:szCs w:val="24"/>
              </w:rPr>
              <w:t>7</w:t>
            </w:r>
          </w:p>
        </w:tc>
        <w:tc>
          <w:tcPr>
            <w:tcW w:w="1005" w:type="dxa"/>
            <w:tcBorders>
              <w:top w:val="nil"/>
              <w:left w:val="nil"/>
              <w:bottom w:val="single" w:sz="4" w:space="0" w:color="auto"/>
              <w:right w:val="single" w:sz="4" w:space="0" w:color="auto"/>
            </w:tcBorders>
            <w:shd w:val="clear" w:color="auto" w:fill="auto"/>
            <w:noWrap/>
            <w:vAlign w:val="center"/>
            <w:hideMark/>
          </w:tcPr>
          <w:p w14:paraId="31C5A563" w14:textId="77777777" w:rsidR="00B179A8" w:rsidRPr="00D20962" w:rsidRDefault="00B179A8" w:rsidP="00203454">
            <w:pPr>
              <w:jc w:val="center"/>
              <w:rPr>
                <w:color w:val="000000"/>
                <w:sz w:val="22"/>
                <w:szCs w:val="24"/>
              </w:rPr>
            </w:pPr>
            <w:r w:rsidRPr="00D20962">
              <w:rPr>
                <w:color w:val="000000"/>
                <w:sz w:val="22"/>
                <w:szCs w:val="24"/>
              </w:rPr>
              <w:t>10</w:t>
            </w:r>
          </w:p>
        </w:tc>
      </w:tr>
      <w:tr w:rsidR="00B179A8" w:rsidRPr="00D20962" w14:paraId="626CE51E" w14:textId="77777777" w:rsidTr="00F63B02">
        <w:trPr>
          <w:trHeight w:val="288"/>
        </w:trPr>
        <w:tc>
          <w:tcPr>
            <w:tcW w:w="1220" w:type="dxa"/>
            <w:tcBorders>
              <w:top w:val="nil"/>
              <w:left w:val="nil"/>
              <w:bottom w:val="nil"/>
              <w:right w:val="single" w:sz="4" w:space="0" w:color="auto"/>
            </w:tcBorders>
            <w:shd w:val="clear" w:color="auto" w:fill="auto"/>
            <w:noWrap/>
            <w:vAlign w:val="center"/>
            <w:hideMark/>
          </w:tcPr>
          <w:p w14:paraId="28E93F62" w14:textId="77777777" w:rsidR="00B179A8" w:rsidRPr="00D20962" w:rsidRDefault="00B179A8" w:rsidP="00203454">
            <w:pPr>
              <w:jc w:val="center"/>
              <w:rPr>
                <w:color w:val="000000"/>
                <w:sz w:val="22"/>
                <w:szCs w:val="24"/>
              </w:rPr>
            </w:pPr>
            <w:r w:rsidRPr="00D20962">
              <w:rPr>
                <w:color w:val="000000"/>
                <w:sz w:val="22"/>
                <w:szCs w:val="24"/>
              </w:rPr>
              <w:t> </w:t>
            </w:r>
          </w:p>
        </w:tc>
        <w:tc>
          <w:tcPr>
            <w:tcW w:w="1570" w:type="dxa"/>
            <w:tcBorders>
              <w:top w:val="nil"/>
              <w:left w:val="nil"/>
              <w:bottom w:val="single" w:sz="4" w:space="0" w:color="auto"/>
              <w:right w:val="single" w:sz="4" w:space="0" w:color="auto"/>
            </w:tcBorders>
            <w:shd w:val="clear" w:color="auto" w:fill="D9D9D9" w:themeFill="background1" w:themeFillShade="D9"/>
            <w:noWrap/>
            <w:vAlign w:val="center"/>
            <w:hideMark/>
          </w:tcPr>
          <w:p w14:paraId="17315331" w14:textId="77777777" w:rsidR="00B179A8" w:rsidRPr="00D20962" w:rsidRDefault="00B179A8" w:rsidP="00203454">
            <w:pPr>
              <w:jc w:val="center"/>
              <w:rPr>
                <w:color w:val="000000"/>
                <w:sz w:val="22"/>
                <w:szCs w:val="24"/>
              </w:rPr>
            </w:pPr>
            <w:r w:rsidRPr="00D20962">
              <w:rPr>
                <w:color w:val="000000"/>
                <w:sz w:val="22"/>
                <w:szCs w:val="24"/>
              </w:rPr>
              <w:t>Total</w:t>
            </w:r>
          </w:p>
        </w:tc>
        <w:tc>
          <w:tcPr>
            <w:tcW w:w="1194" w:type="dxa"/>
            <w:tcBorders>
              <w:top w:val="nil"/>
              <w:left w:val="nil"/>
              <w:bottom w:val="single" w:sz="4" w:space="0" w:color="auto"/>
              <w:right w:val="single" w:sz="4" w:space="0" w:color="auto"/>
            </w:tcBorders>
            <w:shd w:val="clear" w:color="auto" w:fill="auto"/>
            <w:noWrap/>
            <w:vAlign w:val="center"/>
            <w:hideMark/>
          </w:tcPr>
          <w:p w14:paraId="5A51484E" w14:textId="77777777" w:rsidR="00B179A8" w:rsidRPr="00D20962" w:rsidRDefault="00B179A8" w:rsidP="00203454">
            <w:pPr>
              <w:jc w:val="center"/>
              <w:rPr>
                <w:color w:val="000000"/>
                <w:sz w:val="22"/>
                <w:szCs w:val="24"/>
              </w:rPr>
            </w:pPr>
            <w:r w:rsidRPr="00D20962">
              <w:rPr>
                <w:color w:val="000000"/>
                <w:sz w:val="22"/>
                <w:szCs w:val="24"/>
              </w:rPr>
              <w:t>122</w:t>
            </w:r>
          </w:p>
        </w:tc>
        <w:tc>
          <w:tcPr>
            <w:tcW w:w="1030" w:type="dxa"/>
            <w:tcBorders>
              <w:top w:val="nil"/>
              <w:left w:val="nil"/>
              <w:bottom w:val="single" w:sz="4" w:space="0" w:color="auto"/>
              <w:right w:val="single" w:sz="4" w:space="0" w:color="auto"/>
            </w:tcBorders>
            <w:shd w:val="clear" w:color="auto" w:fill="auto"/>
            <w:noWrap/>
            <w:vAlign w:val="center"/>
            <w:hideMark/>
          </w:tcPr>
          <w:p w14:paraId="7B4FB971" w14:textId="77777777" w:rsidR="00B179A8" w:rsidRPr="00D20962" w:rsidRDefault="00B179A8" w:rsidP="00203454">
            <w:pPr>
              <w:jc w:val="center"/>
              <w:rPr>
                <w:color w:val="000000"/>
                <w:sz w:val="22"/>
                <w:szCs w:val="24"/>
              </w:rPr>
            </w:pPr>
            <w:r w:rsidRPr="00D20962">
              <w:rPr>
                <w:color w:val="000000"/>
                <w:sz w:val="22"/>
                <w:szCs w:val="24"/>
              </w:rPr>
              <w:t>11</w:t>
            </w:r>
          </w:p>
        </w:tc>
        <w:tc>
          <w:tcPr>
            <w:tcW w:w="1350" w:type="dxa"/>
            <w:tcBorders>
              <w:top w:val="nil"/>
              <w:left w:val="nil"/>
              <w:bottom w:val="single" w:sz="4" w:space="0" w:color="auto"/>
              <w:right w:val="single" w:sz="4" w:space="0" w:color="auto"/>
            </w:tcBorders>
            <w:shd w:val="clear" w:color="auto" w:fill="auto"/>
            <w:noWrap/>
            <w:vAlign w:val="center"/>
            <w:hideMark/>
          </w:tcPr>
          <w:p w14:paraId="3C8A0D7A" w14:textId="77777777" w:rsidR="00B179A8" w:rsidRPr="00D20962" w:rsidRDefault="00B179A8" w:rsidP="00203454">
            <w:pPr>
              <w:jc w:val="center"/>
              <w:rPr>
                <w:color w:val="000000"/>
                <w:sz w:val="22"/>
                <w:szCs w:val="24"/>
              </w:rPr>
            </w:pPr>
            <w:r w:rsidRPr="00D20962">
              <w:rPr>
                <w:color w:val="000000"/>
                <w:sz w:val="22"/>
                <w:szCs w:val="24"/>
              </w:rPr>
              <w:t>11</w:t>
            </w:r>
          </w:p>
        </w:tc>
        <w:tc>
          <w:tcPr>
            <w:tcW w:w="1440" w:type="dxa"/>
            <w:tcBorders>
              <w:top w:val="nil"/>
              <w:left w:val="nil"/>
              <w:bottom w:val="single" w:sz="4" w:space="0" w:color="auto"/>
              <w:right w:val="single" w:sz="4" w:space="0" w:color="auto"/>
            </w:tcBorders>
            <w:shd w:val="clear" w:color="auto" w:fill="auto"/>
            <w:noWrap/>
            <w:vAlign w:val="center"/>
            <w:hideMark/>
          </w:tcPr>
          <w:p w14:paraId="1733CAAE" w14:textId="77777777" w:rsidR="00B179A8" w:rsidRPr="00D20962" w:rsidRDefault="00B179A8" w:rsidP="00203454">
            <w:pPr>
              <w:jc w:val="center"/>
              <w:rPr>
                <w:color w:val="000000"/>
                <w:sz w:val="22"/>
                <w:szCs w:val="24"/>
              </w:rPr>
            </w:pPr>
            <w:r w:rsidRPr="00D20962">
              <w:rPr>
                <w:color w:val="000000"/>
                <w:sz w:val="22"/>
                <w:szCs w:val="24"/>
              </w:rPr>
              <w:t>17</w:t>
            </w:r>
          </w:p>
        </w:tc>
        <w:tc>
          <w:tcPr>
            <w:tcW w:w="1005" w:type="dxa"/>
            <w:tcBorders>
              <w:top w:val="nil"/>
              <w:left w:val="nil"/>
              <w:bottom w:val="nil"/>
              <w:right w:val="nil"/>
            </w:tcBorders>
            <w:shd w:val="clear" w:color="auto" w:fill="auto"/>
            <w:noWrap/>
            <w:vAlign w:val="center"/>
            <w:hideMark/>
          </w:tcPr>
          <w:p w14:paraId="38F32205" w14:textId="77777777" w:rsidR="00B179A8" w:rsidRPr="00D20962" w:rsidRDefault="00B179A8" w:rsidP="00203454">
            <w:pPr>
              <w:jc w:val="center"/>
              <w:rPr>
                <w:color w:val="000000"/>
                <w:sz w:val="22"/>
                <w:szCs w:val="24"/>
              </w:rPr>
            </w:pPr>
            <w:r w:rsidRPr="00D20962">
              <w:rPr>
                <w:color w:val="000000"/>
                <w:sz w:val="22"/>
                <w:szCs w:val="24"/>
              </w:rPr>
              <w:t> </w:t>
            </w:r>
          </w:p>
        </w:tc>
      </w:tr>
    </w:tbl>
    <w:p w14:paraId="069E9ECC" w14:textId="77777777" w:rsidR="00B179A8" w:rsidRPr="003E5C7F" w:rsidRDefault="00B179A8" w:rsidP="00203454">
      <w:pPr>
        <w:jc w:val="both"/>
        <w:rPr>
          <w:szCs w:val="24"/>
        </w:rPr>
      </w:pPr>
    </w:p>
    <w:p w14:paraId="246D5CD8" w14:textId="1886D932" w:rsidR="00845C2E" w:rsidRDefault="00845C2E" w:rsidP="00203454">
      <w:pPr>
        <w:jc w:val="both"/>
        <w:rPr>
          <w:szCs w:val="24"/>
        </w:rPr>
      </w:pPr>
      <w:r w:rsidRPr="003E5C7F">
        <w:rPr>
          <w:szCs w:val="24"/>
        </w:rPr>
        <w:t xml:space="preserve">To understand the reasons that the respondents did not use (11 respondents) or preferred (23 respondents), the research team investigated the perceived efficiency of public transit from the respondents as shown in </w:t>
      </w:r>
      <w:r w:rsidR="0082631A" w:rsidRPr="0082631A">
        <w:rPr>
          <w:szCs w:val="24"/>
        </w:rPr>
        <w:t>Table 5</w:t>
      </w:r>
      <w:r w:rsidRPr="003E5C7F">
        <w:rPr>
          <w:szCs w:val="24"/>
        </w:rPr>
        <w:t>.  The results showed that the car drivers tended to perceive public transit not effective while the transit and shared-mobility users likely had a positive perception about the transit service.  In particular, about 88% of shared-mobility users considered public transit moderately or very effective while only 14% of car drivers considered train or bus services in Collin County effective.</w:t>
      </w:r>
    </w:p>
    <w:p w14:paraId="0CF0FA82" w14:textId="77777777" w:rsidR="00F63B02" w:rsidRPr="003E5C7F" w:rsidRDefault="00F63B02" w:rsidP="00203454">
      <w:pPr>
        <w:jc w:val="both"/>
        <w:rPr>
          <w:szCs w:val="24"/>
        </w:rPr>
      </w:pPr>
    </w:p>
    <w:p w14:paraId="4F86DB89" w14:textId="17894C85" w:rsidR="00F63B02" w:rsidRPr="00F63B02" w:rsidRDefault="00F63B02" w:rsidP="00F63B02">
      <w:pPr>
        <w:rPr>
          <w:szCs w:val="24"/>
        </w:rPr>
      </w:pPr>
      <w:bookmarkStart w:id="39" w:name="_Toc24107016"/>
      <w:r w:rsidRPr="00F63B02">
        <w:rPr>
          <w:szCs w:val="24"/>
        </w:rPr>
        <w:t xml:space="preserve">Table </w:t>
      </w:r>
      <w:r w:rsidRPr="00F63B02">
        <w:rPr>
          <w:szCs w:val="24"/>
        </w:rPr>
        <w:fldChar w:fldCharType="begin"/>
      </w:r>
      <w:r w:rsidRPr="00F63B02">
        <w:rPr>
          <w:szCs w:val="24"/>
        </w:rPr>
        <w:instrText xml:space="preserve"> SEQ Table \* ARABIC </w:instrText>
      </w:r>
      <w:r w:rsidRPr="00F63B02">
        <w:rPr>
          <w:szCs w:val="24"/>
        </w:rPr>
        <w:fldChar w:fldCharType="separate"/>
      </w:r>
      <w:r>
        <w:rPr>
          <w:noProof/>
          <w:szCs w:val="24"/>
        </w:rPr>
        <w:t>5</w:t>
      </w:r>
      <w:r w:rsidRPr="00F63B02">
        <w:rPr>
          <w:szCs w:val="24"/>
        </w:rPr>
        <w:fldChar w:fldCharType="end"/>
      </w:r>
      <w:r w:rsidRPr="00F63B02">
        <w:rPr>
          <w:szCs w:val="24"/>
        </w:rPr>
        <w:t xml:space="preserve"> </w:t>
      </w:r>
      <w:r w:rsidRPr="003E5C7F">
        <w:rPr>
          <w:szCs w:val="24"/>
        </w:rPr>
        <w:t>Efficiency of public transit for getting to work according to different mode users</w:t>
      </w:r>
      <w:bookmarkEnd w:id="39"/>
    </w:p>
    <w:tbl>
      <w:tblPr>
        <w:tblW w:w="5000" w:type="pct"/>
        <w:jc w:val="center"/>
        <w:tblLayout w:type="fixed"/>
        <w:tblLook w:val="04A0" w:firstRow="1" w:lastRow="0" w:firstColumn="1" w:lastColumn="0" w:noHBand="0" w:noVBand="1"/>
      </w:tblPr>
      <w:tblGrid>
        <w:gridCol w:w="1082"/>
        <w:gridCol w:w="1978"/>
        <w:gridCol w:w="1081"/>
        <w:gridCol w:w="1259"/>
        <w:gridCol w:w="1169"/>
        <w:gridCol w:w="1458"/>
        <w:gridCol w:w="1328"/>
      </w:tblGrid>
      <w:tr w:rsidR="00B179A8" w:rsidRPr="00D20962" w14:paraId="7EFDB5AF" w14:textId="77777777" w:rsidTr="00ED0544">
        <w:trPr>
          <w:trHeight w:val="288"/>
          <w:jc w:val="center"/>
        </w:trPr>
        <w:tc>
          <w:tcPr>
            <w:tcW w:w="1635" w:type="pct"/>
            <w:gridSpan w:val="2"/>
            <w:vMerge w:val="restart"/>
            <w:tcBorders>
              <w:top w:val="nil"/>
              <w:left w:val="nil"/>
              <w:bottom w:val="single" w:sz="4" w:space="0" w:color="auto"/>
              <w:right w:val="single" w:sz="4" w:space="0" w:color="auto"/>
            </w:tcBorders>
            <w:shd w:val="clear" w:color="auto" w:fill="auto"/>
            <w:noWrap/>
            <w:vAlign w:val="center"/>
            <w:hideMark/>
          </w:tcPr>
          <w:p w14:paraId="546C9D45" w14:textId="77777777" w:rsidR="00B179A8" w:rsidRPr="00D20962" w:rsidRDefault="00B179A8" w:rsidP="00203454">
            <w:pPr>
              <w:jc w:val="center"/>
              <w:rPr>
                <w:color w:val="000000"/>
                <w:sz w:val="22"/>
                <w:szCs w:val="24"/>
              </w:rPr>
            </w:pPr>
            <w:r w:rsidRPr="00D20962">
              <w:rPr>
                <w:color w:val="000000"/>
                <w:sz w:val="22"/>
                <w:szCs w:val="24"/>
              </w:rPr>
              <w:t> </w:t>
            </w:r>
          </w:p>
        </w:tc>
        <w:tc>
          <w:tcPr>
            <w:tcW w:w="3365" w:type="pct"/>
            <w:gridSpan w:val="5"/>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5DA33AF" w14:textId="77777777" w:rsidR="00B179A8" w:rsidRPr="00D20962" w:rsidRDefault="00B179A8" w:rsidP="00203454">
            <w:pPr>
              <w:jc w:val="center"/>
              <w:rPr>
                <w:color w:val="000000"/>
                <w:sz w:val="22"/>
                <w:szCs w:val="24"/>
              </w:rPr>
            </w:pPr>
            <w:r w:rsidRPr="00D20962">
              <w:rPr>
                <w:color w:val="000000"/>
                <w:sz w:val="22"/>
                <w:szCs w:val="24"/>
              </w:rPr>
              <w:t>Efficiency of public transit for getting to Work</w:t>
            </w:r>
          </w:p>
        </w:tc>
      </w:tr>
      <w:tr w:rsidR="00B179A8" w:rsidRPr="00D20962" w14:paraId="017AF3EE" w14:textId="77777777" w:rsidTr="00ED0544">
        <w:trPr>
          <w:trHeight w:val="288"/>
          <w:jc w:val="center"/>
        </w:trPr>
        <w:tc>
          <w:tcPr>
            <w:tcW w:w="1635" w:type="pct"/>
            <w:gridSpan w:val="2"/>
            <w:vMerge/>
            <w:tcBorders>
              <w:top w:val="nil"/>
              <w:left w:val="nil"/>
              <w:bottom w:val="single" w:sz="4" w:space="0" w:color="auto"/>
              <w:right w:val="single" w:sz="4" w:space="0" w:color="auto"/>
            </w:tcBorders>
            <w:vAlign w:val="center"/>
            <w:hideMark/>
          </w:tcPr>
          <w:p w14:paraId="662FF71A" w14:textId="77777777" w:rsidR="00B179A8" w:rsidRPr="00D20962" w:rsidRDefault="00B179A8" w:rsidP="00203454">
            <w:pPr>
              <w:rPr>
                <w:color w:val="000000"/>
                <w:sz w:val="22"/>
                <w:szCs w:val="24"/>
              </w:rPr>
            </w:pPr>
          </w:p>
        </w:tc>
        <w:tc>
          <w:tcPr>
            <w:tcW w:w="578" w:type="pct"/>
            <w:tcBorders>
              <w:top w:val="nil"/>
              <w:left w:val="nil"/>
              <w:bottom w:val="single" w:sz="4" w:space="0" w:color="auto"/>
              <w:right w:val="single" w:sz="4" w:space="0" w:color="auto"/>
            </w:tcBorders>
            <w:shd w:val="clear" w:color="auto" w:fill="D9D9D9" w:themeFill="background1" w:themeFillShade="D9"/>
            <w:noWrap/>
            <w:vAlign w:val="center"/>
            <w:hideMark/>
          </w:tcPr>
          <w:p w14:paraId="59279C73" w14:textId="77777777" w:rsidR="00B179A8" w:rsidRPr="00D20962" w:rsidRDefault="00B179A8" w:rsidP="00203454">
            <w:pPr>
              <w:jc w:val="center"/>
              <w:rPr>
                <w:color w:val="000000"/>
                <w:sz w:val="22"/>
                <w:szCs w:val="24"/>
              </w:rPr>
            </w:pPr>
            <w:r w:rsidRPr="00D20962">
              <w:rPr>
                <w:color w:val="000000"/>
                <w:sz w:val="22"/>
                <w:szCs w:val="24"/>
              </w:rPr>
              <w:t>Not Effective</w:t>
            </w:r>
          </w:p>
        </w:tc>
        <w:tc>
          <w:tcPr>
            <w:tcW w:w="673" w:type="pct"/>
            <w:tcBorders>
              <w:top w:val="nil"/>
              <w:left w:val="nil"/>
              <w:bottom w:val="single" w:sz="4" w:space="0" w:color="auto"/>
              <w:right w:val="single" w:sz="4" w:space="0" w:color="auto"/>
            </w:tcBorders>
            <w:shd w:val="clear" w:color="auto" w:fill="D9D9D9" w:themeFill="background1" w:themeFillShade="D9"/>
            <w:noWrap/>
            <w:vAlign w:val="center"/>
            <w:hideMark/>
          </w:tcPr>
          <w:p w14:paraId="5FA9D938" w14:textId="77777777" w:rsidR="00B179A8" w:rsidRPr="00D20962" w:rsidRDefault="00B179A8" w:rsidP="00203454">
            <w:pPr>
              <w:jc w:val="center"/>
              <w:rPr>
                <w:color w:val="000000"/>
                <w:sz w:val="22"/>
                <w:szCs w:val="24"/>
              </w:rPr>
            </w:pPr>
            <w:r w:rsidRPr="00D20962">
              <w:rPr>
                <w:color w:val="000000"/>
                <w:sz w:val="22"/>
                <w:szCs w:val="24"/>
              </w:rPr>
              <w:t>Slightly Effective</w:t>
            </w:r>
          </w:p>
        </w:tc>
        <w:tc>
          <w:tcPr>
            <w:tcW w:w="625" w:type="pct"/>
            <w:tcBorders>
              <w:top w:val="nil"/>
              <w:left w:val="nil"/>
              <w:bottom w:val="single" w:sz="4" w:space="0" w:color="auto"/>
              <w:right w:val="single" w:sz="4" w:space="0" w:color="auto"/>
            </w:tcBorders>
            <w:shd w:val="clear" w:color="auto" w:fill="D9D9D9" w:themeFill="background1" w:themeFillShade="D9"/>
            <w:noWrap/>
            <w:vAlign w:val="center"/>
            <w:hideMark/>
          </w:tcPr>
          <w:p w14:paraId="11FF1356" w14:textId="77777777" w:rsidR="00B179A8" w:rsidRPr="00D20962" w:rsidRDefault="00B179A8" w:rsidP="00203454">
            <w:pPr>
              <w:jc w:val="center"/>
              <w:rPr>
                <w:color w:val="000000"/>
                <w:sz w:val="22"/>
                <w:szCs w:val="24"/>
              </w:rPr>
            </w:pPr>
            <w:r w:rsidRPr="00D20962">
              <w:rPr>
                <w:color w:val="000000"/>
                <w:sz w:val="22"/>
                <w:szCs w:val="24"/>
              </w:rPr>
              <w:t>Neutral</w:t>
            </w:r>
          </w:p>
        </w:tc>
        <w:tc>
          <w:tcPr>
            <w:tcW w:w="779" w:type="pct"/>
            <w:tcBorders>
              <w:top w:val="nil"/>
              <w:left w:val="nil"/>
              <w:bottom w:val="single" w:sz="4" w:space="0" w:color="auto"/>
              <w:right w:val="single" w:sz="4" w:space="0" w:color="auto"/>
            </w:tcBorders>
            <w:shd w:val="clear" w:color="auto" w:fill="D9D9D9" w:themeFill="background1" w:themeFillShade="D9"/>
            <w:noWrap/>
            <w:vAlign w:val="center"/>
            <w:hideMark/>
          </w:tcPr>
          <w:p w14:paraId="0195837E" w14:textId="77777777" w:rsidR="00B179A8" w:rsidRPr="00D20962" w:rsidRDefault="00B179A8" w:rsidP="00203454">
            <w:pPr>
              <w:jc w:val="center"/>
              <w:rPr>
                <w:color w:val="000000"/>
                <w:sz w:val="22"/>
                <w:szCs w:val="24"/>
              </w:rPr>
            </w:pPr>
            <w:r w:rsidRPr="00D20962">
              <w:rPr>
                <w:color w:val="000000"/>
                <w:sz w:val="22"/>
                <w:szCs w:val="24"/>
              </w:rPr>
              <w:t>Moderately Effective</w:t>
            </w:r>
          </w:p>
        </w:tc>
        <w:tc>
          <w:tcPr>
            <w:tcW w:w="710" w:type="pct"/>
            <w:tcBorders>
              <w:top w:val="nil"/>
              <w:left w:val="nil"/>
              <w:bottom w:val="single" w:sz="4" w:space="0" w:color="auto"/>
              <w:right w:val="single" w:sz="4" w:space="0" w:color="auto"/>
            </w:tcBorders>
            <w:shd w:val="clear" w:color="auto" w:fill="D9D9D9" w:themeFill="background1" w:themeFillShade="D9"/>
            <w:noWrap/>
            <w:vAlign w:val="center"/>
            <w:hideMark/>
          </w:tcPr>
          <w:p w14:paraId="5FE2238E" w14:textId="77777777" w:rsidR="00B179A8" w:rsidRPr="00D20962" w:rsidRDefault="00B179A8" w:rsidP="00203454">
            <w:pPr>
              <w:jc w:val="center"/>
              <w:rPr>
                <w:color w:val="000000"/>
                <w:sz w:val="22"/>
                <w:szCs w:val="24"/>
              </w:rPr>
            </w:pPr>
            <w:r w:rsidRPr="00D20962">
              <w:rPr>
                <w:color w:val="000000"/>
                <w:sz w:val="22"/>
                <w:szCs w:val="24"/>
              </w:rPr>
              <w:t>Very Effective</w:t>
            </w:r>
          </w:p>
        </w:tc>
      </w:tr>
      <w:tr w:rsidR="00B179A8" w:rsidRPr="00D20962" w14:paraId="02779EB4" w14:textId="77777777" w:rsidTr="00ED0544">
        <w:trPr>
          <w:trHeight w:val="288"/>
          <w:jc w:val="center"/>
        </w:trPr>
        <w:tc>
          <w:tcPr>
            <w:tcW w:w="578" w:type="pct"/>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4EC9B45" w14:textId="77777777" w:rsidR="00B179A8" w:rsidRPr="00D20962" w:rsidRDefault="00B179A8" w:rsidP="00203454">
            <w:pPr>
              <w:jc w:val="center"/>
              <w:rPr>
                <w:color w:val="000000"/>
                <w:sz w:val="22"/>
                <w:szCs w:val="24"/>
              </w:rPr>
            </w:pPr>
            <w:r w:rsidRPr="00D20962">
              <w:rPr>
                <w:color w:val="000000"/>
                <w:sz w:val="22"/>
                <w:szCs w:val="24"/>
              </w:rPr>
              <w:t>Typical Mode to Work</w:t>
            </w:r>
          </w:p>
        </w:tc>
        <w:tc>
          <w:tcPr>
            <w:tcW w:w="1057" w:type="pct"/>
            <w:tcBorders>
              <w:top w:val="nil"/>
              <w:left w:val="nil"/>
              <w:bottom w:val="single" w:sz="4" w:space="0" w:color="auto"/>
              <w:right w:val="single" w:sz="4" w:space="0" w:color="auto"/>
            </w:tcBorders>
            <w:shd w:val="clear" w:color="auto" w:fill="D9D9D9" w:themeFill="background1" w:themeFillShade="D9"/>
            <w:noWrap/>
            <w:vAlign w:val="center"/>
            <w:hideMark/>
          </w:tcPr>
          <w:p w14:paraId="640D8D8B" w14:textId="77777777" w:rsidR="00B179A8" w:rsidRPr="00D20962" w:rsidRDefault="00B179A8" w:rsidP="00203454">
            <w:pPr>
              <w:jc w:val="center"/>
              <w:rPr>
                <w:color w:val="000000"/>
                <w:sz w:val="22"/>
                <w:szCs w:val="24"/>
              </w:rPr>
            </w:pPr>
            <w:r w:rsidRPr="00D20962">
              <w:rPr>
                <w:color w:val="000000"/>
                <w:sz w:val="22"/>
                <w:szCs w:val="24"/>
              </w:rPr>
              <w:t>Personal Car (n=98)</w:t>
            </w:r>
          </w:p>
        </w:tc>
        <w:tc>
          <w:tcPr>
            <w:tcW w:w="578" w:type="pct"/>
            <w:tcBorders>
              <w:top w:val="nil"/>
              <w:left w:val="nil"/>
              <w:bottom w:val="single" w:sz="4" w:space="0" w:color="auto"/>
              <w:right w:val="single" w:sz="4" w:space="0" w:color="auto"/>
            </w:tcBorders>
            <w:shd w:val="clear" w:color="auto" w:fill="auto"/>
            <w:noWrap/>
            <w:vAlign w:val="center"/>
            <w:hideMark/>
          </w:tcPr>
          <w:p w14:paraId="76FBECE0" w14:textId="77777777" w:rsidR="00B179A8" w:rsidRPr="00D20962" w:rsidRDefault="00B179A8" w:rsidP="00203454">
            <w:pPr>
              <w:jc w:val="center"/>
              <w:rPr>
                <w:color w:val="000000"/>
                <w:sz w:val="22"/>
                <w:szCs w:val="24"/>
              </w:rPr>
            </w:pPr>
            <w:r w:rsidRPr="00D20962">
              <w:rPr>
                <w:color w:val="000000"/>
                <w:sz w:val="22"/>
                <w:szCs w:val="24"/>
              </w:rPr>
              <w:t>68.37%</w:t>
            </w:r>
          </w:p>
        </w:tc>
        <w:tc>
          <w:tcPr>
            <w:tcW w:w="673" w:type="pct"/>
            <w:tcBorders>
              <w:top w:val="nil"/>
              <w:left w:val="nil"/>
              <w:bottom w:val="single" w:sz="4" w:space="0" w:color="auto"/>
              <w:right w:val="single" w:sz="4" w:space="0" w:color="auto"/>
            </w:tcBorders>
            <w:shd w:val="clear" w:color="auto" w:fill="auto"/>
            <w:noWrap/>
            <w:vAlign w:val="center"/>
            <w:hideMark/>
          </w:tcPr>
          <w:p w14:paraId="39BB5658" w14:textId="77777777" w:rsidR="00B179A8" w:rsidRPr="00D20962" w:rsidRDefault="00B179A8" w:rsidP="00203454">
            <w:pPr>
              <w:jc w:val="center"/>
              <w:rPr>
                <w:color w:val="000000"/>
                <w:sz w:val="22"/>
                <w:szCs w:val="24"/>
              </w:rPr>
            </w:pPr>
            <w:r w:rsidRPr="00D20962">
              <w:rPr>
                <w:color w:val="000000"/>
                <w:sz w:val="22"/>
                <w:szCs w:val="24"/>
              </w:rPr>
              <w:t>11.22%</w:t>
            </w:r>
          </w:p>
        </w:tc>
        <w:tc>
          <w:tcPr>
            <w:tcW w:w="625" w:type="pct"/>
            <w:tcBorders>
              <w:top w:val="nil"/>
              <w:left w:val="nil"/>
              <w:bottom w:val="single" w:sz="4" w:space="0" w:color="auto"/>
              <w:right w:val="single" w:sz="4" w:space="0" w:color="auto"/>
            </w:tcBorders>
            <w:shd w:val="clear" w:color="auto" w:fill="auto"/>
            <w:noWrap/>
            <w:vAlign w:val="center"/>
            <w:hideMark/>
          </w:tcPr>
          <w:p w14:paraId="62EC494E" w14:textId="77777777" w:rsidR="00B179A8" w:rsidRPr="00D20962" w:rsidRDefault="00B179A8" w:rsidP="00203454">
            <w:pPr>
              <w:jc w:val="center"/>
              <w:rPr>
                <w:color w:val="000000"/>
                <w:sz w:val="22"/>
                <w:szCs w:val="24"/>
              </w:rPr>
            </w:pPr>
            <w:r w:rsidRPr="00D20962">
              <w:rPr>
                <w:color w:val="000000"/>
                <w:sz w:val="22"/>
                <w:szCs w:val="24"/>
              </w:rPr>
              <w:t>6.12%</w:t>
            </w:r>
          </w:p>
        </w:tc>
        <w:tc>
          <w:tcPr>
            <w:tcW w:w="779" w:type="pct"/>
            <w:tcBorders>
              <w:top w:val="nil"/>
              <w:left w:val="nil"/>
              <w:bottom w:val="single" w:sz="4" w:space="0" w:color="auto"/>
              <w:right w:val="single" w:sz="4" w:space="0" w:color="auto"/>
            </w:tcBorders>
            <w:shd w:val="clear" w:color="auto" w:fill="auto"/>
            <w:noWrap/>
            <w:vAlign w:val="center"/>
            <w:hideMark/>
          </w:tcPr>
          <w:p w14:paraId="1DC51F49" w14:textId="77777777" w:rsidR="00B179A8" w:rsidRPr="00D20962" w:rsidRDefault="00B179A8" w:rsidP="00203454">
            <w:pPr>
              <w:jc w:val="center"/>
              <w:rPr>
                <w:color w:val="000000"/>
                <w:sz w:val="22"/>
                <w:szCs w:val="24"/>
              </w:rPr>
            </w:pPr>
            <w:r w:rsidRPr="00D20962">
              <w:rPr>
                <w:color w:val="000000"/>
                <w:sz w:val="22"/>
                <w:szCs w:val="24"/>
              </w:rPr>
              <w:t>4.08%</w:t>
            </w:r>
          </w:p>
        </w:tc>
        <w:tc>
          <w:tcPr>
            <w:tcW w:w="710" w:type="pct"/>
            <w:tcBorders>
              <w:top w:val="nil"/>
              <w:left w:val="nil"/>
              <w:bottom w:val="single" w:sz="4" w:space="0" w:color="auto"/>
              <w:right w:val="single" w:sz="4" w:space="0" w:color="auto"/>
            </w:tcBorders>
            <w:shd w:val="clear" w:color="auto" w:fill="auto"/>
            <w:noWrap/>
            <w:vAlign w:val="center"/>
            <w:hideMark/>
          </w:tcPr>
          <w:p w14:paraId="2E4E0737" w14:textId="77777777" w:rsidR="00B179A8" w:rsidRPr="00D20962" w:rsidRDefault="00B179A8" w:rsidP="00203454">
            <w:pPr>
              <w:jc w:val="center"/>
              <w:rPr>
                <w:color w:val="000000"/>
                <w:sz w:val="22"/>
                <w:szCs w:val="24"/>
              </w:rPr>
            </w:pPr>
            <w:r w:rsidRPr="00D20962">
              <w:rPr>
                <w:color w:val="000000"/>
                <w:sz w:val="22"/>
                <w:szCs w:val="24"/>
              </w:rPr>
              <w:t>10.20%</w:t>
            </w:r>
          </w:p>
        </w:tc>
      </w:tr>
      <w:tr w:rsidR="00B179A8" w:rsidRPr="00D20962" w14:paraId="0C5837E5" w14:textId="77777777" w:rsidTr="00ED0544">
        <w:trPr>
          <w:trHeight w:val="288"/>
          <w:jc w:val="center"/>
        </w:trPr>
        <w:tc>
          <w:tcPr>
            <w:tcW w:w="578"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2100B13" w14:textId="77777777" w:rsidR="00B179A8" w:rsidRPr="00D20962" w:rsidRDefault="00B179A8" w:rsidP="00203454">
            <w:pPr>
              <w:rPr>
                <w:color w:val="000000"/>
                <w:sz w:val="22"/>
                <w:szCs w:val="24"/>
              </w:rPr>
            </w:pPr>
          </w:p>
        </w:tc>
        <w:tc>
          <w:tcPr>
            <w:tcW w:w="1057" w:type="pct"/>
            <w:tcBorders>
              <w:top w:val="nil"/>
              <w:left w:val="nil"/>
              <w:bottom w:val="single" w:sz="4" w:space="0" w:color="auto"/>
              <w:right w:val="single" w:sz="4" w:space="0" w:color="auto"/>
            </w:tcBorders>
            <w:shd w:val="clear" w:color="auto" w:fill="D9D9D9" w:themeFill="background1" w:themeFillShade="D9"/>
            <w:noWrap/>
            <w:vAlign w:val="center"/>
            <w:hideMark/>
          </w:tcPr>
          <w:p w14:paraId="7C85ADC5" w14:textId="77777777" w:rsidR="00B179A8" w:rsidRPr="00D20962" w:rsidRDefault="00B179A8" w:rsidP="00203454">
            <w:pPr>
              <w:jc w:val="center"/>
              <w:rPr>
                <w:color w:val="000000"/>
                <w:sz w:val="22"/>
                <w:szCs w:val="24"/>
              </w:rPr>
            </w:pPr>
            <w:r w:rsidRPr="00D20962">
              <w:rPr>
                <w:color w:val="000000"/>
                <w:sz w:val="22"/>
                <w:szCs w:val="24"/>
              </w:rPr>
              <w:t>Shared mobility(n=8)</w:t>
            </w:r>
          </w:p>
        </w:tc>
        <w:tc>
          <w:tcPr>
            <w:tcW w:w="578" w:type="pct"/>
            <w:tcBorders>
              <w:top w:val="nil"/>
              <w:left w:val="nil"/>
              <w:bottom w:val="single" w:sz="4" w:space="0" w:color="auto"/>
              <w:right w:val="single" w:sz="4" w:space="0" w:color="auto"/>
            </w:tcBorders>
            <w:shd w:val="clear" w:color="auto" w:fill="auto"/>
            <w:noWrap/>
            <w:vAlign w:val="center"/>
            <w:hideMark/>
          </w:tcPr>
          <w:p w14:paraId="2F68558E" w14:textId="77777777" w:rsidR="00B179A8" w:rsidRPr="00D20962" w:rsidRDefault="00B179A8" w:rsidP="00203454">
            <w:pPr>
              <w:jc w:val="center"/>
              <w:rPr>
                <w:color w:val="000000"/>
                <w:sz w:val="22"/>
                <w:szCs w:val="24"/>
              </w:rPr>
            </w:pPr>
            <w:r w:rsidRPr="00D20962">
              <w:rPr>
                <w:color w:val="000000"/>
                <w:sz w:val="22"/>
                <w:szCs w:val="24"/>
              </w:rPr>
              <w:t>12.50%</w:t>
            </w:r>
          </w:p>
        </w:tc>
        <w:tc>
          <w:tcPr>
            <w:tcW w:w="673" w:type="pct"/>
            <w:tcBorders>
              <w:top w:val="nil"/>
              <w:left w:val="nil"/>
              <w:bottom w:val="single" w:sz="4" w:space="0" w:color="auto"/>
              <w:right w:val="single" w:sz="4" w:space="0" w:color="auto"/>
            </w:tcBorders>
            <w:shd w:val="clear" w:color="auto" w:fill="auto"/>
            <w:noWrap/>
            <w:vAlign w:val="center"/>
            <w:hideMark/>
          </w:tcPr>
          <w:p w14:paraId="50A6ED25" w14:textId="77777777" w:rsidR="00B179A8" w:rsidRPr="00D20962" w:rsidRDefault="00B179A8" w:rsidP="00203454">
            <w:pPr>
              <w:jc w:val="center"/>
              <w:rPr>
                <w:color w:val="000000"/>
                <w:sz w:val="22"/>
                <w:szCs w:val="24"/>
              </w:rPr>
            </w:pPr>
            <w:r w:rsidRPr="00D20962">
              <w:rPr>
                <w:color w:val="000000"/>
                <w:sz w:val="22"/>
                <w:szCs w:val="24"/>
              </w:rPr>
              <w:t>0.00%</w:t>
            </w:r>
          </w:p>
        </w:tc>
        <w:tc>
          <w:tcPr>
            <w:tcW w:w="625" w:type="pct"/>
            <w:tcBorders>
              <w:top w:val="nil"/>
              <w:left w:val="nil"/>
              <w:bottom w:val="single" w:sz="4" w:space="0" w:color="auto"/>
              <w:right w:val="single" w:sz="4" w:space="0" w:color="auto"/>
            </w:tcBorders>
            <w:shd w:val="clear" w:color="auto" w:fill="auto"/>
            <w:noWrap/>
            <w:vAlign w:val="center"/>
            <w:hideMark/>
          </w:tcPr>
          <w:p w14:paraId="2EE48600" w14:textId="77777777" w:rsidR="00B179A8" w:rsidRPr="00D20962" w:rsidRDefault="00B179A8" w:rsidP="00203454">
            <w:pPr>
              <w:jc w:val="center"/>
              <w:rPr>
                <w:color w:val="000000"/>
                <w:sz w:val="22"/>
                <w:szCs w:val="24"/>
              </w:rPr>
            </w:pPr>
            <w:r w:rsidRPr="00D20962">
              <w:rPr>
                <w:color w:val="000000"/>
                <w:sz w:val="22"/>
                <w:szCs w:val="24"/>
              </w:rPr>
              <w:t>0.00%</w:t>
            </w:r>
          </w:p>
        </w:tc>
        <w:tc>
          <w:tcPr>
            <w:tcW w:w="779" w:type="pct"/>
            <w:tcBorders>
              <w:top w:val="nil"/>
              <w:left w:val="nil"/>
              <w:bottom w:val="single" w:sz="4" w:space="0" w:color="auto"/>
              <w:right w:val="single" w:sz="4" w:space="0" w:color="auto"/>
            </w:tcBorders>
            <w:shd w:val="clear" w:color="auto" w:fill="auto"/>
            <w:noWrap/>
            <w:vAlign w:val="center"/>
            <w:hideMark/>
          </w:tcPr>
          <w:p w14:paraId="0FF57483" w14:textId="77777777" w:rsidR="00B179A8" w:rsidRPr="00D20962" w:rsidRDefault="00B179A8" w:rsidP="00203454">
            <w:pPr>
              <w:jc w:val="center"/>
              <w:rPr>
                <w:color w:val="000000"/>
                <w:sz w:val="22"/>
                <w:szCs w:val="24"/>
              </w:rPr>
            </w:pPr>
            <w:r w:rsidRPr="00D20962">
              <w:rPr>
                <w:color w:val="000000"/>
                <w:sz w:val="22"/>
                <w:szCs w:val="24"/>
              </w:rPr>
              <w:t>25.00%</w:t>
            </w:r>
          </w:p>
        </w:tc>
        <w:tc>
          <w:tcPr>
            <w:tcW w:w="710" w:type="pct"/>
            <w:tcBorders>
              <w:top w:val="nil"/>
              <w:left w:val="nil"/>
              <w:bottom w:val="single" w:sz="4" w:space="0" w:color="auto"/>
              <w:right w:val="single" w:sz="4" w:space="0" w:color="auto"/>
            </w:tcBorders>
            <w:shd w:val="clear" w:color="auto" w:fill="auto"/>
            <w:noWrap/>
            <w:vAlign w:val="center"/>
            <w:hideMark/>
          </w:tcPr>
          <w:p w14:paraId="56837624" w14:textId="77777777" w:rsidR="00B179A8" w:rsidRPr="00D20962" w:rsidRDefault="00B179A8" w:rsidP="00203454">
            <w:pPr>
              <w:jc w:val="center"/>
              <w:rPr>
                <w:color w:val="000000"/>
                <w:sz w:val="22"/>
                <w:szCs w:val="24"/>
              </w:rPr>
            </w:pPr>
            <w:r w:rsidRPr="00D20962">
              <w:rPr>
                <w:color w:val="000000"/>
                <w:sz w:val="22"/>
                <w:szCs w:val="24"/>
              </w:rPr>
              <w:t>62.50%</w:t>
            </w:r>
          </w:p>
        </w:tc>
      </w:tr>
      <w:tr w:rsidR="00B179A8" w:rsidRPr="00D20962" w14:paraId="4F31636F" w14:textId="77777777" w:rsidTr="00ED0544">
        <w:trPr>
          <w:trHeight w:val="288"/>
          <w:jc w:val="center"/>
        </w:trPr>
        <w:tc>
          <w:tcPr>
            <w:tcW w:w="578"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F65067D" w14:textId="77777777" w:rsidR="00B179A8" w:rsidRPr="00D20962" w:rsidRDefault="00B179A8" w:rsidP="00203454">
            <w:pPr>
              <w:rPr>
                <w:color w:val="000000"/>
                <w:sz w:val="22"/>
                <w:szCs w:val="24"/>
              </w:rPr>
            </w:pPr>
          </w:p>
        </w:tc>
        <w:tc>
          <w:tcPr>
            <w:tcW w:w="1057" w:type="pct"/>
            <w:tcBorders>
              <w:top w:val="nil"/>
              <w:left w:val="nil"/>
              <w:bottom w:val="single" w:sz="4" w:space="0" w:color="auto"/>
              <w:right w:val="single" w:sz="4" w:space="0" w:color="auto"/>
            </w:tcBorders>
            <w:shd w:val="clear" w:color="auto" w:fill="D9D9D9" w:themeFill="background1" w:themeFillShade="D9"/>
            <w:noWrap/>
            <w:vAlign w:val="center"/>
            <w:hideMark/>
          </w:tcPr>
          <w:p w14:paraId="51B6A906" w14:textId="77777777" w:rsidR="00B179A8" w:rsidRPr="00D20962" w:rsidRDefault="00B179A8" w:rsidP="00203454">
            <w:pPr>
              <w:jc w:val="center"/>
              <w:rPr>
                <w:color w:val="000000"/>
                <w:sz w:val="22"/>
                <w:szCs w:val="24"/>
              </w:rPr>
            </w:pPr>
            <w:r w:rsidRPr="00D20962">
              <w:rPr>
                <w:color w:val="000000"/>
                <w:sz w:val="22"/>
                <w:szCs w:val="24"/>
              </w:rPr>
              <w:t>Public Transit (n=11)</w:t>
            </w:r>
          </w:p>
        </w:tc>
        <w:tc>
          <w:tcPr>
            <w:tcW w:w="578" w:type="pct"/>
            <w:tcBorders>
              <w:top w:val="nil"/>
              <w:left w:val="nil"/>
              <w:bottom w:val="single" w:sz="4" w:space="0" w:color="auto"/>
              <w:right w:val="single" w:sz="4" w:space="0" w:color="auto"/>
            </w:tcBorders>
            <w:shd w:val="clear" w:color="auto" w:fill="auto"/>
            <w:noWrap/>
            <w:vAlign w:val="center"/>
            <w:hideMark/>
          </w:tcPr>
          <w:p w14:paraId="677F2D2F" w14:textId="77777777" w:rsidR="00B179A8" w:rsidRPr="00D20962" w:rsidRDefault="00B179A8" w:rsidP="00203454">
            <w:pPr>
              <w:jc w:val="center"/>
              <w:rPr>
                <w:color w:val="000000"/>
                <w:sz w:val="22"/>
                <w:szCs w:val="24"/>
              </w:rPr>
            </w:pPr>
            <w:r w:rsidRPr="00D20962">
              <w:rPr>
                <w:color w:val="000000"/>
                <w:sz w:val="22"/>
                <w:szCs w:val="24"/>
              </w:rPr>
              <w:t>9.09%</w:t>
            </w:r>
          </w:p>
        </w:tc>
        <w:tc>
          <w:tcPr>
            <w:tcW w:w="673" w:type="pct"/>
            <w:tcBorders>
              <w:top w:val="nil"/>
              <w:left w:val="nil"/>
              <w:bottom w:val="single" w:sz="4" w:space="0" w:color="auto"/>
              <w:right w:val="single" w:sz="4" w:space="0" w:color="auto"/>
            </w:tcBorders>
            <w:shd w:val="clear" w:color="auto" w:fill="auto"/>
            <w:noWrap/>
            <w:vAlign w:val="center"/>
            <w:hideMark/>
          </w:tcPr>
          <w:p w14:paraId="14F55465" w14:textId="77777777" w:rsidR="00B179A8" w:rsidRPr="00D20962" w:rsidRDefault="00B179A8" w:rsidP="00203454">
            <w:pPr>
              <w:jc w:val="center"/>
              <w:rPr>
                <w:color w:val="000000"/>
                <w:sz w:val="22"/>
                <w:szCs w:val="24"/>
              </w:rPr>
            </w:pPr>
            <w:r w:rsidRPr="00D20962">
              <w:rPr>
                <w:color w:val="000000"/>
                <w:sz w:val="22"/>
                <w:szCs w:val="24"/>
              </w:rPr>
              <w:t>9.09%</w:t>
            </w:r>
          </w:p>
        </w:tc>
        <w:tc>
          <w:tcPr>
            <w:tcW w:w="625" w:type="pct"/>
            <w:tcBorders>
              <w:top w:val="nil"/>
              <w:left w:val="nil"/>
              <w:bottom w:val="single" w:sz="4" w:space="0" w:color="auto"/>
              <w:right w:val="single" w:sz="4" w:space="0" w:color="auto"/>
            </w:tcBorders>
            <w:shd w:val="clear" w:color="auto" w:fill="auto"/>
            <w:noWrap/>
            <w:vAlign w:val="center"/>
            <w:hideMark/>
          </w:tcPr>
          <w:p w14:paraId="22B364E2" w14:textId="77777777" w:rsidR="00B179A8" w:rsidRPr="00D20962" w:rsidRDefault="00B179A8" w:rsidP="00203454">
            <w:pPr>
              <w:jc w:val="center"/>
              <w:rPr>
                <w:color w:val="000000"/>
                <w:sz w:val="22"/>
                <w:szCs w:val="24"/>
              </w:rPr>
            </w:pPr>
            <w:r w:rsidRPr="00D20962">
              <w:rPr>
                <w:color w:val="000000"/>
                <w:sz w:val="22"/>
                <w:szCs w:val="24"/>
              </w:rPr>
              <w:t>18.18%</w:t>
            </w:r>
          </w:p>
        </w:tc>
        <w:tc>
          <w:tcPr>
            <w:tcW w:w="779" w:type="pct"/>
            <w:tcBorders>
              <w:top w:val="nil"/>
              <w:left w:val="nil"/>
              <w:bottom w:val="single" w:sz="4" w:space="0" w:color="auto"/>
              <w:right w:val="single" w:sz="4" w:space="0" w:color="auto"/>
            </w:tcBorders>
            <w:shd w:val="clear" w:color="auto" w:fill="auto"/>
            <w:noWrap/>
            <w:vAlign w:val="center"/>
            <w:hideMark/>
          </w:tcPr>
          <w:p w14:paraId="573202CC" w14:textId="77777777" w:rsidR="00B179A8" w:rsidRPr="00D20962" w:rsidRDefault="00B179A8" w:rsidP="00203454">
            <w:pPr>
              <w:jc w:val="center"/>
              <w:rPr>
                <w:color w:val="000000"/>
                <w:sz w:val="22"/>
                <w:szCs w:val="24"/>
              </w:rPr>
            </w:pPr>
            <w:r w:rsidRPr="00D20962">
              <w:rPr>
                <w:color w:val="000000"/>
                <w:sz w:val="22"/>
                <w:szCs w:val="24"/>
              </w:rPr>
              <w:t>36.36%</w:t>
            </w:r>
          </w:p>
        </w:tc>
        <w:tc>
          <w:tcPr>
            <w:tcW w:w="710" w:type="pct"/>
            <w:tcBorders>
              <w:top w:val="nil"/>
              <w:left w:val="nil"/>
              <w:bottom w:val="single" w:sz="4" w:space="0" w:color="auto"/>
              <w:right w:val="single" w:sz="4" w:space="0" w:color="auto"/>
            </w:tcBorders>
            <w:shd w:val="clear" w:color="auto" w:fill="auto"/>
            <w:noWrap/>
            <w:vAlign w:val="center"/>
            <w:hideMark/>
          </w:tcPr>
          <w:p w14:paraId="34A23E00" w14:textId="77777777" w:rsidR="00B179A8" w:rsidRPr="00D20962" w:rsidRDefault="00B179A8" w:rsidP="00203454">
            <w:pPr>
              <w:jc w:val="center"/>
              <w:rPr>
                <w:color w:val="000000"/>
                <w:sz w:val="22"/>
                <w:szCs w:val="24"/>
              </w:rPr>
            </w:pPr>
            <w:r w:rsidRPr="00D20962">
              <w:rPr>
                <w:color w:val="000000"/>
                <w:sz w:val="22"/>
                <w:szCs w:val="24"/>
              </w:rPr>
              <w:t>27.27%</w:t>
            </w:r>
          </w:p>
        </w:tc>
      </w:tr>
      <w:tr w:rsidR="00B179A8" w:rsidRPr="00D20962" w14:paraId="2DAC5CB8" w14:textId="77777777" w:rsidTr="00ED0544">
        <w:trPr>
          <w:trHeight w:val="288"/>
          <w:jc w:val="center"/>
        </w:trPr>
        <w:tc>
          <w:tcPr>
            <w:tcW w:w="578"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4C08692" w14:textId="77777777" w:rsidR="00B179A8" w:rsidRPr="00D20962" w:rsidRDefault="00B179A8" w:rsidP="00203454">
            <w:pPr>
              <w:rPr>
                <w:color w:val="000000"/>
                <w:sz w:val="22"/>
                <w:szCs w:val="24"/>
              </w:rPr>
            </w:pPr>
          </w:p>
        </w:tc>
        <w:tc>
          <w:tcPr>
            <w:tcW w:w="1057" w:type="pct"/>
            <w:tcBorders>
              <w:top w:val="nil"/>
              <w:left w:val="nil"/>
              <w:bottom w:val="single" w:sz="4" w:space="0" w:color="auto"/>
              <w:right w:val="single" w:sz="4" w:space="0" w:color="auto"/>
            </w:tcBorders>
            <w:shd w:val="clear" w:color="auto" w:fill="D9D9D9" w:themeFill="background1" w:themeFillShade="D9"/>
            <w:noWrap/>
            <w:vAlign w:val="center"/>
            <w:hideMark/>
          </w:tcPr>
          <w:p w14:paraId="58F7626F" w14:textId="77777777" w:rsidR="00B179A8" w:rsidRPr="00D20962" w:rsidRDefault="00B179A8" w:rsidP="00203454">
            <w:pPr>
              <w:jc w:val="center"/>
              <w:rPr>
                <w:color w:val="000000"/>
                <w:sz w:val="22"/>
                <w:szCs w:val="24"/>
              </w:rPr>
            </w:pPr>
            <w:r w:rsidRPr="00D20962">
              <w:rPr>
                <w:color w:val="000000"/>
                <w:sz w:val="22"/>
                <w:szCs w:val="24"/>
              </w:rPr>
              <w:t>Active Mode (n=13)</w:t>
            </w:r>
          </w:p>
        </w:tc>
        <w:tc>
          <w:tcPr>
            <w:tcW w:w="578" w:type="pct"/>
            <w:tcBorders>
              <w:top w:val="nil"/>
              <w:left w:val="nil"/>
              <w:bottom w:val="single" w:sz="4" w:space="0" w:color="auto"/>
              <w:right w:val="single" w:sz="4" w:space="0" w:color="auto"/>
            </w:tcBorders>
            <w:shd w:val="clear" w:color="auto" w:fill="auto"/>
            <w:noWrap/>
            <w:vAlign w:val="center"/>
            <w:hideMark/>
          </w:tcPr>
          <w:p w14:paraId="25881C89" w14:textId="77777777" w:rsidR="00B179A8" w:rsidRPr="00D20962" w:rsidRDefault="00B179A8" w:rsidP="00203454">
            <w:pPr>
              <w:jc w:val="center"/>
              <w:rPr>
                <w:color w:val="000000"/>
                <w:sz w:val="22"/>
                <w:szCs w:val="24"/>
              </w:rPr>
            </w:pPr>
            <w:r w:rsidRPr="00D20962">
              <w:rPr>
                <w:color w:val="000000"/>
                <w:sz w:val="22"/>
                <w:szCs w:val="24"/>
              </w:rPr>
              <w:t>38.46%</w:t>
            </w:r>
          </w:p>
        </w:tc>
        <w:tc>
          <w:tcPr>
            <w:tcW w:w="673" w:type="pct"/>
            <w:tcBorders>
              <w:top w:val="nil"/>
              <w:left w:val="nil"/>
              <w:bottom w:val="single" w:sz="4" w:space="0" w:color="auto"/>
              <w:right w:val="single" w:sz="4" w:space="0" w:color="auto"/>
            </w:tcBorders>
            <w:shd w:val="clear" w:color="auto" w:fill="auto"/>
            <w:noWrap/>
            <w:vAlign w:val="center"/>
            <w:hideMark/>
          </w:tcPr>
          <w:p w14:paraId="71BB6FEF" w14:textId="77777777" w:rsidR="00B179A8" w:rsidRPr="00D20962" w:rsidRDefault="00B179A8" w:rsidP="00203454">
            <w:pPr>
              <w:jc w:val="center"/>
              <w:rPr>
                <w:color w:val="000000"/>
                <w:sz w:val="22"/>
                <w:szCs w:val="24"/>
              </w:rPr>
            </w:pPr>
            <w:r w:rsidRPr="00D20962">
              <w:rPr>
                <w:color w:val="000000"/>
                <w:sz w:val="22"/>
                <w:szCs w:val="24"/>
              </w:rPr>
              <w:t>0.00%</w:t>
            </w:r>
          </w:p>
        </w:tc>
        <w:tc>
          <w:tcPr>
            <w:tcW w:w="625" w:type="pct"/>
            <w:tcBorders>
              <w:top w:val="nil"/>
              <w:left w:val="nil"/>
              <w:bottom w:val="single" w:sz="4" w:space="0" w:color="auto"/>
              <w:right w:val="single" w:sz="4" w:space="0" w:color="auto"/>
            </w:tcBorders>
            <w:shd w:val="clear" w:color="auto" w:fill="auto"/>
            <w:noWrap/>
            <w:vAlign w:val="center"/>
            <w:hideMark/>
          </w:tcPr>
          <w:p w14:paraId="3EC21E8F" w14:textId="77777777" w:rsidR="00B179A8" w:rsidRPr="00D20962" w:rsidRDefault="00B179A8" w:rsidP="00203454">
            <w:pPr>
              <w:jc w:val="center"/>
              <w:rPr>
                <w:color w:val="000000"/>
                <w:sz w:val="22"/>
                <w:szCs w:val="24"/>
              </w:rPr>
            </w:pPr>
            <w:r w:rsidRPr="00D20962">
              <w:rPr>
                <w:color w:val="000000"/>
                <w:sz w:val="22"/>
                <w:szCs w:val="24"/>
              </w:rPr>
              <w:t>7.69%</w:t>
            </w:r>
          </w:p>
        </w:tc>
        <w:tc>
          <w:tcPr>
            <w:tcW w:w="779" w:type="pct"/>
            <w:tcBorders>
              <w:top w:val="nil"/>
              <w:left w:val="nil"/>
              <w:bottom w:val="single" w:sz="4" w:space="0" w:color="auto"/>
              <w:right w:val="single" w:sz="4" w:space="0" w:color="auto"/>
            </w:tcBorders>
            <w:shd w:val="clear" w:color="auto" w:fill="auto"/>
            <w:noWrap/>
            <w:vAlign w:val="center"/>
            <w:hideMark/>
          </w:tcPr>
          <w:p w14:paraId="381B1BCE" w14:textId="77777777" w:rsidR="00B179A8" w:rsidRPr="00D20962" w:rsidRDefault="00B179A8" w:rsidP="00203454">
            <w:pPr>
              <w:jc w:val="center"/>
              <w:rPr>
                <w:color w:val="000000"/>
                <w:sz w:val="22"/>
                <w:szCs w:val="24"/>
              </w:rPr>
            </w:pPr>
            <w:r w:rsidRPr="00D20962">
              <w:rPr>
                <w:color w:val="000000"/>
                <w:sz w:val="22"/>
                <w:szCs w:val="24"/>
              </w:rPr>
              <w:t>7.69%</w:t>
            </w:r>
          </w:p>
        </w:tc>
        <w:tc>
          <w:tcPr>
            <w:tcW w:w="710" w:type="pct"/>
            <w:tcBorders>
              <w:top w:val="nil"/>
              <w:left w:val="nil"/>
              <w:bottom w:val="single" w:sz="4" w:space="0" w:color="auto"/>
              <w:right w:val="single" w:sz="4" w:space="0" w:color="auto"/>
            </w:tcBorders>
            <w:shd w:val="clear" w:color="auto" w:fill="auto"/>
            <w:noWrap/>
            <w:vAlign w:val="center"/>
            <w:hideMark/>
          </w:tcPr>
          <w:p w14:paraId="03068F19" w14:textId="77777777" w:rsidR="00B179A8" w:rsidRPr="00D20962" w:rsidRDefault="00B179A8" w:rsidP="00203454">
            <w:pPr>
              <w:jc w:val="center"/>
              <w:rPr>
                <w:color w:val="000000"/>
                <w:sz w:val="22"/>
                <w:szCs w:val="24"/>
              </w:rPr>
            </w:pPr>
            <w:r w:rsidRPr="00D20962">
              <w:rPr>
                <w:color w:val="000000"/>
                <w:sz w:val="22"/>
                <w:szCs w:val="24"/>
              </w:rPr>
              <w:t>46.15%</w:t>
            </w:r>
          </w:p>
        </w:tc>
      </w:tr>
    </w:tbl>
    <w:p w14:paraId="486DBFE2" w14:textId="77777777" w:rsidR="00B179A8" w:rsidRPr="003E5C7F" w:rsidRDefault="00B179A8" w:rsidP="00203454">
      <w:pPr>
        <w:jc w:val="both"/>
        <w:rPr>
          <w:szCs w:val="24"/>
        </w:rPr>
      </w:pPr>
    </w:p>
    <w:p w14:paraId="503D0572" w14:textId="2B8010B9" w:rsidR="00845C2E" w:rsidRPr="003E5C7F" w:rsidRDefault="00845C2E" w:rsidP="00203454">
      <w:pPr>
        <w:jc w:val="both"/>
        <w:rPr>
          <w:szCs w:val="24"/>
        </w:rPr>
      </w:pPr>
      <w:r w:rsidRPr="003E5C7F">
        <w:rPr>
          <w:szCs w:val="24"/>
        </w:rPr>
        <w:t xml:space="preserve">The analysis showed that 37% of responders considered that public transit is not effective or slightly effective. To further investigate the factors that caused the negative perceptions about the public transit, the team identified eight transit barriers such as inconvenience of using the transit system, high costs, or a lack of knowledge/understanding of the service. </w:t>
      </w:r>
      <w:r w:rsidRPr="0082631A">
        <w:rPr>
          <w:szCs w:val="24"/>
        </w:rPr>
        <w:t xml:space="preserve">Table </w:t>
      </w:r>
      <w:r w:rsidR="0082631A" w:rsidRPr="0082631A">
        <w:rPr>
          <w:szCs w:val="24"/>
        </w:rPr>
        <w:t>6</w:t>
      </w:r>
      <w:r w:rsidRPr="003E5C7F">
        <w:rPr>
          <w:szCs w:val="24"/>
        </w:rPr>
        <w:t xml:space="preserve"> compared the ranking of the identified barriers by the users categorized into their major transportation modes to work. In general, inconvenience and lack of access points were among the main barriers for the all users, except for the shared-mobility users who believed that costs, wait times and lack of knowledge are the main negative factors discouraging them to use public transit. However, the public transit users considered costs as more important barriers to use the system, followed by inconvenience and access points. </w:t>
      </w:r>
    </w:p>
    <w:p w14:paraId="1ACD1816" w14:textId="1574BEBF" w:rsidR="00845C2E" w:rsidRDefault="00845C2E" w:rsidP="00203454">
      <w:pPr>
        <w:jc w:val="both"/>
        <w:rPr>
          <w:szCs w:val="24"/>
        </w:rPr>
      </w:pPr>
    </w:p>
    <w:p w14:paraId="3AC65903" w14:textId="04410B6B" w:rsidR="00D20962" w:rsidRDefault="00D20962" w:rsidP="00203454">
      <w:pPr>
        <w:jc w:val="both"/>
        <w:rPr>
          <w:szCs w:val="24"/>
        </w:rPr>
      </w:pPr>
    </w:p>
    <w:p w14:paraId="4E5FC623" w14:textId="77777777" w:rsidR="00D20962" w:rsidRPr="003E5C7F" w:rsidRDefault="00D20962" w:rsidP="00203454">
      <w:pPr>
        <w:jc w:val="both"/>
        <w:rPr>
          <w:szCs w:val="24"/>
        </w:rPr>
      </w:pPr>
    </w:p>
    <w:p w14:paraId="53C65BAD" w14:textId="7AE30490" w:rsidR="00F63B02" w:rsidRPr="00F63B02" w:rsidRDefault="00F63B02" w:rsidP="00F63B02">
      <w:pPr>
        <w:jc w:val="both"/>
        <w:rPr>
          <w:szCs w:val="24"/>
        </w:rPr>
      </w:pPr>
      <w:bookmarkStart w:id="40" w:name="_Toc24107017"/>
      <w:r w:rsidRPr="00F63B02">
        <w:rPr>
          <w:szCs w:val="24"/>
        </w:rPr>
        <w:lastRenderedPageBreak/>
        <w:t xml:space="preserve">Table </w:t>
      </w:r>
      <w:r w:rsidRPr="00F63B02">
        <w:rPr>
          <w:szCs w:val="24"/>
        </w:rPr>
        <w:fldChar w:fldCharType="begin"/>
      </w:r>
      <w:r w:rsidRPr="00F63B02">
        <w:rPr>
          <w:szCs w:val="24"/>
        </w:rPr>
        <w:instrText xml:space="preserve"> SEQ Table \* ARABIC </w:instrText>
      </w:r>
      <w:r w:rsidRPr="00F63B02">
        <w:rPr>
          <w:szCs w:val="24"/>
        </w:rPr>
        <w:fldChar w:fldCharType="separate"/>
      </w:r>
      <w:r>
        <w:rPr>
          <w:noProof/>
          <w:szCs w:val="24"/>
        </w:rPr>
        <w:t>6</w:t>
      </w:r>
      <w:r w:rsidRPr="00F63B02">
        <w:rPr>
          <w:szCs w:val="24"/>
        </w:rPr>
        <w:fldChar w:fldCharType="end"/>
      </w:r>
      <w:r w:rsidRPr="00F63B02">
        <w:rPr>
          <w:szCs w:val="24"/>
        </w:rPr>
        <w:t xml:space="preserve"> </w:t>
      </w:r>
      <w:r w:rsidRPr="003E5C7F">
        <w:rPr>
          <w:szCs w:val="24"/>
        </w:rPr>
        <w:t>Barriers to using public transit for different users</w:t>
      </w:r>
      <w:bookmarkEnd w:id="40"/>
    </w:p>
    <w:tbl>
      <w:tblPr>
        <w:tblStyle w:val="TableGrid"/>
        <w:tblW w:w="9715" w:type="dxa"/>
        <w:jc w:val="center"/>
        <w:tblLayout w:type="fixed"/>
        <w:tblLook w:val="04A0" w:firstRow="1" w:lastRow="0" w:firstColumn="1" w:lastColumn="0" w:noHBand="0" w:noVBand="1"/>
      </w:tblPr>
      <w:tblGrid>
        <w:gridCol w:w="1072"/>
        <w:gridCol w:w="2037"/>
        <w:gridCol w:w="1779"/>
        <w:gridCol w:w="1544"/>
        <w:gridCol w:w="1546"/>
        <w:gridCol w:w="1737"/>
      </w:tblGrid>
      <w:tr w:rsidR="00B179A8" w:rsidRPr="00D20962" w14:paraId="271C2D04" w14:textId="77777777" w:rsidTr="00ED0544">
        <w:trPr>
          <w:jc w:val="center"/>
        </w:trPr>
        <w:tc>
          <w:tcPr>
            <w:tcW w:w="1072" w:type="dxa"/>
            <w:shd w:val="clear" w:color="auto" w:fill="D9D9D9" w:themeFill="background1" w:themeFillShade="D9"/>
            <w:vAlign w:val="center"/>
          </w:tcPr>
          <w:p w14:paraId="589D7856" w14:textId="77777777" w:rsidR="00B179A8" w:rsidRPr="00D20962" w:rsidRDefault="00B179A8" w:rsidP="00203454">
            <w:pPr>
              <w:jc w:val="center"/>
              <w:rPr>
                <w:sz w:val="22"/>
                <w:szCs w:val="24"/>
              </w:rPr>
            </w:pPr>
            <w:r w:rsidRPr="00D20962">
              <w:rPr>
                <w:sz w:val="22"/>
                <w:szCs w:val="24"/>
              </w:rPr>
              <w:t>Ranking</w:t>
            </w:r>
          </w:p>
        </w:tc>
        <w:tc>
          <w:tcPr>
            <w:tcW w:w="2037" w:type="dxa"/>
            <w:shd w:val="clear" w:color="auto" w:fill="D9D9D9" w:themeFill="background1" w:themeFillShade="D9"/>
            <w:vAlign w:val="center"/>
          </w:tcPr>
          <w:p w14:paraId="2C1E55AF" w14:textId="77777777" w:rsidR="00B179A8" w:rsidRPr="00D20962" w:rsidRDefault="00B179A8" w:rsidP="00203454">
            <w:pPr>
              <w:jc w:val="center"/>
              <w:rPr>
                <w:sz w:val="22"/>
                <w:szCs w:val="24"/>
              </w:rPr>
            </w:pPr>
            <w:r w:rsidRPr="00D20962">
              <w:rPr>
                <w:sz w:val="22"/>
                <w:szCs w:val="24"/>
              </w:rPr>
              <w:t>All users</w:t>
            </w:r>
          </w:p>
          <w:p w14:paraId="22C9D745" w14:textId="77777777" w:rsidR="00B179A8" w:rsidRPr="00D20962" w:rsidRDefault="00B179A8" w:rsidP="00203454">
            <w:pPr>
              <w:jc w:val="center"/>
              <w:rPr>
                <w:sz w:val="22"/>
                <w:szCs w:val="24"/>
              </w:rPr>
            </w:pPr>
            <w:r w:rsidRPr="00D20962">
              <w:rPr>
                <w:sz w:val="22"/>
                <w:szCs w:val="24"/>
              </w:rPr>
              <w:t>(N=166)</w:t>
            </w:r>
          </w:p>
        </w:tc>
        <w:tc>
          <w:tcPr>
            <w:tcW w:w="1779" w:type="dxa"/>
            <w:shd w:val="clear" w:color="auto" w:fill="D9D9D9" w:themeFill="background1" w:themeFillShade="D9"/>
            <w:vAlign w:val="center"/>
          </w:tcPr>
          <w:p w14:paraId="34542A7D" w14:textId="77777777" w:rsidR="00B179A8" w:rsidRPr="00D20962" w:rsidRDefault="00B179A8" w:rsidP="00203454">
            <w:pPr>
              <w:jc w:val="center"/>
              <w:rPr>
                <w:sz w:val="22"/>
                <w:szCs w:val="24"/>
              </w:rPr>
            </w:pPr>
            <w:r w:rsidRPr="00D20962">
              <w:rPr>
                <w:sz w:val="22"/>
                <w:szCs w:val="24"/>
              </w:rPr>
              <w:t>Transit users</w:t>
            </w:r>
          </w:p>
          <w:p w14:paraId="1BEECEA3" w14:textId="77777777" w:rsidR="00B179A8" w:rsidRPr="00D20962" w:rsidRDefault="00B179A8" w:rsidP="00203454">
            <w:pPr>
              <w:jc w:val="center"/>
              <w:rPr>
                <w:sz w:val="22"/>
                <w:szCs w:val="24"/>
              </w:rPr>
            </w:pPr>
            <w:r w:rsidRPr="00D20962">
              <w:rPr>
                <w:sz w:val="22"/>
                <w:szCs w:val="24"/>
              </w:rPr>
              <w:t>(N=12)</w:t>
            </w:r>
          </w:p>
        </w:tc>
        <w:tc>
          <w:tcPr>
            <w:tcW w:w="1544" w:type="dxa"/>
            <w:shd w:val="clear" w:color="auto" w:fill="D9D9D9" w:themeFill="background1" w:themeFillShade="D9"/>
            <w:vAlign w:val="center"/>
          </w:tcPr>
          <w:p w14:paraId="3379F2CC" w14:textId="77777777" w:rsidR="00B179A8" w:rsidRPr="00D20962" w:rsidRDefault="00B179A8" w:rsidP="00203454">
            <w:pPr>
              <w:jc w:val="center"/>
              <w:rPr>
                <w:sz w:val="22"/>
                <w:szCs w:val="24"/>
              </w:rPr>
            </w:pPr>
            <w:r w:rsidRPr="00D20962">
              <w:rPr>
                <w:sz w:val="22"/>
                <w:szCs w:val="24"/>
              </w:rPr>
              <w:t>Drivers</w:t>
            </w:r>
          </w:p>
          <w:p w14:paraId="68643CB2" w14:textId="77777777" w:rsidR="00B179A8" w:rsidRPr="00D20962" w:rsidRDefault="00B179A8" w:rsidP="00203454">
            <w:pPr>
              <w:jc w:val="center"/>
              <w:rPr>
                <w:sz w:val="22"/>
                <w:szCs w:val="24"/>
              </w:rPr>
            </w:pPr>
            <w:r w:rsidRPr="00D20962">
              <w:rPr>
                <w:sz w:val="22"/>
                <w:szCs w:val="24"/>
              </w:rPr>
              <w:t>(N=126)</w:t>
            </w:r>
          </w:p>
        </w:tc>
        <w:tc>
          <w:tcPr>
            <w:tcW w:w="1546" w:type="dxa"/>
            <w:shd w:val="clear" w:color="auto" w:fill="D9D9D9" w:themeFill="background1" w:themeFillShade="D9"/>
            <w:vAlign w:val="center"/>
          </w:tcPr>
          <w:p w14:paraId="68796888" w14:textId="77777777" w:rsidR="00B179A8" w:rsidRPr="00D20962" w:rsidRDefault="00B179A8" w:rsidP="00203454">
            <w:pPr>
              <w:jc w:val="center"/>
              <w:rPr>
                <w:sz w:val="22"/>
                <w:szCs w:val="24"/>
              </w:rPr>
            </w:pPr>
            <w:r w:rsidRPr="00D20962">
              <w:rPr>
                <w:sz w:val="22"/>
                <w:szCs w:val="24"/>
              </w:rPr>
              <w:t>Shared-mobility users (N=11)</w:t>
            </w:r>
          </w:p>
        </w:tc>
        <w:tc>
          <w:tcPr>
            <w:tcW w:w="1737" w:type="dxa"/>
            <w:shd w:val="clear" w:color="auto" w:fill="D9D9D9" w:themeFill="background1" w:themeFillShade="D9"/>
            <w:vAlign w:val="center"/>
          </w:tcPr>
          <w:p w14:paraId="14AC0A84" w14:textId="77777777" w:rsidR="00B179A8" w:rsidRPr="00D20962" w:rsidRDefault="00B179A8" w:rsidP="00203454">
            <w:pPr>
              <w:jc w:val="center"/>
              <w:rPr>
                <w:sz w:val="22"/>
                <w:szCs w:val="24"/>
              </w:rPr>
            </w:pPr>
            <w:r w:rsidRPr="00D20962">
              <w:rPr>
                <w:sz w:val="22"/>
                <w:szCs w:val="24"/>
              </w:rPr>
              <w:t>Active-commuter (N=17)</w:t>
            </w:r>
          </w:p>
        </w:tc>
      </w:tr>
      <w:tr w:rsidR="00B179A8" w:rsidRPr="00D20962" w14:paraId="33EDAED4" w14:textId="77777777" w:rsidTr="00ED0544">
        <w:trPr>
          <w:jc w:val="center"/>
        </w:trPr>
        <w:tc>
          <w:tcPr>
            <w:tcW w:w="1072" w:type="dxa"/>
            <w:shd w:val="clear" w:color="auto" w:fill="D9D9D9" w:themeFill="background1" w:themeFillShade="D9"/>
            <w:vAlign w:val="center"/>
          </w:tcPr>
          <w:p w14:paraId="7EF7BBBB" w14:textId="77777777" w:rsidR="00B179A8" w:rsidRPr="00D20962" w:rsidRDefault="00B179A8" w:rsidP="00203454">
            <w:pPr>
              <w:jc w:val="center"/>
              <w:rPr>
                <w:sz w:val="22"/>
                <w:szCs w:val="24"/>
              </w:rPr>
            </w:pPr>
            <w:r w:rsidRPr="00D20962">
              <w:rPr>
                <w:sz w:val="22"/>
                <w:szCs w:val="24"/>
              </w:rPr>
              <w:t>1</w:t>
            </w:r>
          </w:p>
        </w:tc>
        <w:tc>
          <w:tcPr>
            <w:tcW w:w="2037" w:type="dxa"/>
            <w:vAlign w:val="center"/>
          </w:tcPr>
          <w:p w14:paraId="00E9E781" w14:textId="77777777" w:rsidR="00B179A8" w:rsidRPr="00D20962" w:rsidRDefault="00B179A8" w:rsidP="00203454">
            <w:pPr>
              <w:jc w:val="center"/>
              <w:rPr>
                <w:sz w:val="22"/>
                <w:szCs w:val="24"/>
              </w:rPr>
            </w:pPr>
            <w:r w:rsidRPr="00D20962">
              <w:rPr>
                <w:color w:val="000000"/>
                <w:sz w:val="22"/>
                <w:szCs w:val="24"/>
              </w:rPr>
              <w:t>Inconvenience (21.79%)</w:t>
            </w:r>
          </w:p>
        </w:tc>
        <w:tc>
          <w:tcPr>
            <w:tcW w:w="1779" w:type="dxa"/>
            <w:vAlign w:val="center"/>
          </w:tcPr>
          <w:p w14:paraId="2862E900" w14:textId="77777777" w:rsidR="00B179A8" w:rsidRPr="00D20962" w:rsidRDefault="00B179A8" w:rsidP="00203454">
            <w:pPr>
              <w:jc w:val="center"/>
              <w:rPr>
                <w:color w:val="000000"/>
                <w:sz w:val="22"/>
                <w:szCs w:val="24"/>
              </w:rPr>
            </w:pPr>
            <w:r w:rsidRPr="00D20962">
              <w:rPr>
                <w:color w:val="000000"/>
                <w:sz w:val="22"/>
                <w:szCs w:val="24"/>
              </w:rPr>
              <w:t>Costs (26.09%)</w:t>
            </w:r>
          </w:p>
        </w:tc>
        <w:tc>
          <w:tcPr>
            <w:tcW w:w="1544" w:type="dxa"/>
            <w:vAlign w:val="center"/>
          </w:tcPr>
          <w:p w14:paraId="7591741F" w14:textId="77777777" w:rsidR="00B179A8" w:rsidRPr="00D20962" w:rsidRDefault="00B179A8" w:rsidP="00203454">
            <w:pPr>
              <w:jc w:val="center"/>
              <w:rPr>
                <w:color w:val="000000"/>
                <w:sz w:val="22"/>
                <w:szCs w:val="24"/>
              </w:rPr>
            </w:pPr>
            <w:r w:rsidRPr="00D20962">
              <w:rPr>
                <w:color w:val="000000"/>
                <w:sz w:val="22"/>
                <w:szCs w:val="24"/>
              </w:rPr>
              <w:t>Inconvenience (24.01%)</w:t>
            </w:r>
          </w:p>
        </w:tc>
        <w:tc>
          <w:tcPr>
            <w:tcW w:w="1546" w:type="dxa"/>
            <w:vAlign w:val="center"/>
          </w:tcPr>
          <w:p w14:paraId="6820CDC5" w14:textId="77777777" w:rsidR="00B179A8" w:rsidRPr="00D20962" w:rsidRDefault="00B179A8" w:rsidP="00203454">
            <w:pPr>
              <w:jc w:val="center"/>
              <w:rPr>
                <w:color w:val="000000"/>
                <w:sz w:val="22"/>
                <w:szCs w:val="24"/>
              </w:rPr>
            </w:pPr>
            <w:r w:rsidRPr="00D20962">
              <w:rPr>
                <w:color w:val="000000"/>
                <w:sz w:val="22"/>
                <w:szCs w:val="24"/>
              </w:rPr>
              <w:t>Costs (25.93%)</w:t>
            </w:r>
          </w:p>
        </w:tc>
        <w:tc>
          <w:tcPr>
            <w:tcW w:w="1737" w:type="dxa"/>
            <w:vAlign w:val="center"/>
          </w:tcPr>
          <w:p w14:paraId="4D82F494" w14:textId="77777777" w:rsidR="00B179A8" w:rsidRPr="00D20962" w:rsidRDefault="00B179A8" w:rsidP="00203454">
            <w:pPr>
              <w:jc w:val="center"/>
              <w:rPr>
                <w:color w:val="000000"/>
                <w:sz w:val="22"/>
                <w:szCs w:val="24"/>
              </w:rPr>
            </w:pPr>
            <w:r w:rsidRPr="00D20962">
              <w:rPr>
                <w:color w:val="000000"/>
                <w:sz w:val="22"/>
                <w:szCs w:val="24"/>
              </w:rPr>
              <w:t>Access Points (18.92%)</w:t>
            </w:r>
          </w:p>
        </w:tc>
      </w:tr>
      <w:tr w:rsidR="00B179A8" w:rsidRPr="00D20962" w14:paraId="308621D1" w14:textId="77777777" w:rsidTr="00ED0544">
        <w:trPr>
          <w:jc w:val="center"/>
        </w:trPr>
        <w:tc>
          <w:tcPr>
            <w:tcW w:w="1072" w:type="dxa"/>
            <w:shd w:val="clear" w:color="auto" w:fill="D9D9D9" w:themeFill="background1" w:themeFillShade="D9"/>
            <w:vAlign w:val="center"/>
          </w:tcPr>
          <w:p w14:paraId="4058C56B" w14:textId="77777777" w:rsidR="00B179A8" w:rsidRPr="00D20962" w:rsidRDefault="00B179A8" w:rsidP="00203454">
            <w:pPr>
              <w:jc w:val="center"/>
              <w:rPr>
                <w:sz w:val="22"/>
                <w:szCs w:val="24"/>
              </w:rPr>
            </w:pPr>
            <w:r w:rsidRPr="00D20962">
              <w:rPr>
                <w:sz w:val="22"/>
                <w:szCs w:val="24"/>
              </w:rPr>
              <w:t>2</w:t>
            </w:r>
          </w:p>
        </w:tc>
        <w:tc>
          <w:tcPr>
            <w:tcW w:w="2037" w:type="dxa"/>
            <w:vAlign w:val="center"/>
          </w:tcPr>
          <w:p w14:paraId="289A81E0" w14:textId="77777777" w:rsidR="00B179A8" w:rsidRPr="00D20962" w:rsidRDefault="00B179A8" w:rsidP="00203454">
            <w:pPr>
              <w:jc w:val="center"/>
              <w:rPr>
                <w:sz w:val="22"/>
                <w:szCs w:val="24"/>
              </w:rPr>
            </w:pPr>
            <w:r w:rsidRPr="00D20962">
              <w:rPr>
                <w:color w:val="000000"/>
                <w:sz w:val="22"/>
                <w:szCs w:val="24"/>
              </w:rPr>
              <w:t>Access Points (17.65%)</w:t>
            </w:r>
          </w:p>
        </w:tc>
        <w:tc>
          <w:tcPr>
            <w:tcW w:w="1779" w:type="dxa"/>
            <w:vAlign w:val="center"/>
          </w:tcPr>
          <w:p w14:paraId="4A752659" w14:textId="77777777" w:rsidR="00B179A8" w:rsidRPr="00D20962" w:rsidRDefault="00B179A8" w:rsidP="00203454">
            <w:pPr>
              <w:jc w:val="center"/>
              <w:rPr>
                <w:color w:val="000000"/>
                <w:sz w:val="22"/>
                <w:szCs w:val="24"/>
              </w:rPr>
            </w:pPr>
            <w:r w:rsidRPr="00D20962">
              <w:rPr>
                <w:color w:val="000000"/>
                <w:sz w:val="22"/>
                <w:szCs w:val="24"/>
              </w:rPr>
              <w:t>Inconvenience (13.04%)</w:t>
            </w:r>
          </w:p>
        </w:tc>
        <w:tc>
          <w:tcPr>
            <w:tcW w:w="1544" w:type="dxa"/>
            <w:vAlign w:val="center"/>
          </w:tcPr>
          <w:p w14:paraId="0B4CF21C" w14:textId="77777777" w:rsidR="00B179A8" w:rsidRPr="00D20962" w:rsidRDefault="00B179A8" w:rsidP="00203454">
            <w:pPr>
              <w:jc w:val="center"/>
              <w:rPr>
                <w:color w:val="000000"/>
                <w:sz w:val="22"/>
                <w:szCs w:val="24"/>
              </w:rPr>
            </w:pPr>
            <w:r w:rsidRPr="00D20962">
              <w:rPr>
                <w:color w:val="000000"/>
                <w:sz w:val="22"/>
                <w:szCs w:val="24"/>
              </w:rPr>
              <w:t>Access Points (19.35%)</w:t>
            </w:r>
          </w:p>
        </w:tc>
        <w:tc>
          <w:tcPr>
            <w:tcW w:w="1546" w:type="dxa"/>
            <w:vAlign w:val="center"/>
          </w:tcPr>
          <w:p w14:paraId="21F0E47B" w14:textId="77777777" w:rsidR="00B179A8" w:rsidRPr="00D20962" w:rsidRDefault="00B179A8" w:rsidP="00203454">
            <w:pPr>
              <w:jc w:val="center"/>
              <w:rPr>
                <w:color w:val="000000"/>
                <w:sz w:val="22"/>
                <w:szCs w:val="24"/>
              </w:rPr>
            </w:pPr>
            <w:r w:rsidRPr="00D20962">
              <w:rPr>
                <w:color w:val="000000"/>
                <w:sz w:val="22"/>
                <w:szCs w:val="24"/>
              </w:rPr>
              <w:t>Wait times (18.52%)</w:t>
            </w:r>
          </w:p>
        </w:tc>
        <w:tc>
          <w:tcPr>
            <w:tcW w:w="1737" w:type="dxa"/>
            <w:vAlign w:val="center"/>
          </w:tcPr>
          <w:p w14:paraId="317A0106" w14:textId="77777777" w:rsidR="00B179A8" w:rsidRPr="00D20962" w:rsidRDefault="00B179A8" w:rsidP="00203454">
            <w:pPr>
              <w:jc w:val="center"/>
              <w:rPr>
                <w:color w:val="000000"/>
                <w:sz w:val="22"/>
                <w:szCs w:val="24"/>
              </w:rPr>
            </w:pPr>
            <w:r w:rsidRPr="00D20962">
              <w:rPr>
                <w:color w:val="000000"/>
                <w:sz w:val="22"/>
                <w:szCs w:val="24"/>
              </w:rPr>
              <w:t>Costs (18.92%)</w:t>
            </w:r>
          </w:p>
        </w:tc>
      </w:tr>
      <w:tr w:rsidR="00B179A8" w:rsidRPr="00D20962" w14:paraId="4B5614A3" w14:textId="77777777" w:rsidTr="00ED0544">
        <w:trPr>
          <w:jc w:val="center"/>
        </w:trPr>
        <w:tc>
          <w:tcPr>
            <w:tcW w:w="1072" w:type="dxa"/>
            <w:shd w:val="clear" w:color="auto" w:fill="D9D9D9" w:themeFill="background1" w:themeFillShade="D9"/>
            <w:vAlign w:val="center"/>
          </w:tcPr>
          <w:p w14:paraId="24CC1237" w14:textId="77777777" w:rsidR="00B179A8" w:rsidRPr="00D20962" w:rsidRDefault="00B179A8" w:rsidP="00203454">
            <w:pPr>
              <w:jc w:val="center"/>
              <w:rPr>
                <w:sz w:val="22"/>
                <w:szCs w:val="24"/>
              </w:rPr>
            </w:pPr>
            <w:r w:rsidRPr="00D20962">
              <w:rPr>
                <w:sz w:val="22"/>
                <w:szCs w:val="24"/>
              </w:rPr>
              <w:t>3</w:t>
            </w:r>
          </w:p>
        </w:tc>
        <w:tc>
          <w:tcPr>
            <w:tcW w:w="2037" w:type="dxa"/>
            <w:vAlign w:val="center"/>
          </w:tcPr>
          <w:p w14:paraId="43E37FCD" w14:textId="77777777" w:rsidR="00B179A8" w:rsidRPr="00D20962" w:rsidRDefault="00B179A8" w:rsidP="00203454">
            <w:pPr>
              <w:jc w:val="center"/>
              <w:rPr>
                <w:sz w:val="22"/>
                <w:szCs w:val="24"/>
              </w:rPr>
            </w:pPr>
            <w:r w:rsidRPr="00D20962">
              <w:rPr>
                <w:sz w:val="22"/>
                <w:szCs w:val="24"/>
              </w:rPr>
              <w:t>Wait times (14.16%)</w:t>
            </w:r>
          </w:p>
        </w:tc>
        <w:tc>
          <w:tcPr>
            <w:tcW w:w="1779" w:type="dxa"/>
            <w:vAlign w:val="center"/>
          </w:tcPr>
          <w:p w14:paraId="09AAC1AE" w14:textId="77777777" w:rsidR="00B179A8" w:rsidRPr="00D20962" w:rsidRDefault="00B179A8" w:rsidP="00203454">
            <w:pPr>
              <w:jc w:val="center"/>
              <w:rPr>
                <w:color w:val="000000"/>
                <w:sz w:val="22"/>
                <w:szCs w:val="24"/>
              </w:rPr>
            </w:pPr>
            <w:r w:rsidRPr="00D20962">
              <w:rPr>
                <w:color w:val="000000"/>
                <w:sz w:val="22"/>
                <w:szCs w:val="24"/>
              </w:rPr>
              <w:t>Access Points (13.04%)</w:t>
            </w:r>
          </w:p>
        </w:tc>
        <w:tc>
          <w:tcPr>
            <w:tcW w:w="1544" w:type="dxa"/>
            <w:vAlign w:val="center"/>
          </w:tcPr>
          <w:p w14:paraId="76D4DA64" w14:textId="77777777" w:rsidR="00B179A8" w:rsidRPr="00D20962" w:rsidRDefault="00B179A8" w:rsidP="00203454">
            <w:pPr>
              <w:jc w:val="center"/>
              <w:rPr>
                <w:color w:val="000000"/>
                <w:sz w:val="22"/>
                <w:szCs w:val="24"/>
              </w:rPr>
            </w:pPr>
            <w:r w:rsidRPr="00D20962">
              <w:rPr>
                <w:color w:val="000000"/>
                <w:sz w:val="22"/>
                <w:szCs w:val="24"/>
              </w:rPr>
              <w:t>Wait times (14.70%)</w:t>
            </w:r>
          </w:p>
        </w:tc>
        <w:tc>
          <w:tcPr>
            <w:tcW w:w="1546" w:type="dxa"/>
            <w:vAlign w:val="center"/>
          </w:tcPr>
          <w:p w14:paraId="5ECB38A5" w14:textId="77777777" w:rsidR="00B179A8" w:rsidRPr="00D20962" w:rsidRDefault="00B179A8" w:rsidP="00203454">
            <w:pPr>
              <w:jc w:val="center"/>
              <w:rPr>
                <w:color w:val="000000"/>
                <w:sz w:val="22"/>
                <w:szCs w:val="24"/>
              </w:rPr>
            </w:pPr>
            <w:r w:rsidRPr="00D20962">
              <w:rPr>
                <w:color w:val="000000"/>
                <w:sz w:val="22"/>
                <w:szCs w:val="24"/>
              </w:rPr>
              <w:t>Lack of Knowledge (14.81%)</w:t>
            </w:r>
          </w:p>
        </w:tc>
        <w:tc>
          <w:tcPr>
            <w:tcW w:w="1737" w:type="dxa"/>
            <w:vAlign w:val="center"/>
          </w:tcPr>
          <w:p w14:paraId="3548F7C5" w14:textId="77777777" w:rsidR="00B179A8" w:rsidRPr="00D20962" w:rsidRDefault="00B179A8" w:rsidP="00203454">
            <w:pPr>
              <w:jc w:val="center"/>
              <w:rPr>
                <w:color w:val="000000"/>
                <w:sz w:val="22"/>
                <w:szCs w:val="24"/>
              </w:rPr>
            </w:pPr>
            <w:r w:rsidRPr="00D20962">
              <w:rPr>
                <w:color w:val="000000"/>
                <w:sz w:val="22"/>
                <w:szCs w:val="24"/>
              </w:rPr>
              <w:t>Inconvenience (16.22%)</w:t>
            </w:r>
          </w:p>
        </w:tc>
      </w:tr>
      <w:tr w:rsidR="00B179A8" w:rsidRPr="00D20962" w14:paraId="626F6CDB" w14:textId="77777777" w:rsidTr="00ED0544">
        <w:trPr>
          <w:jc w:val="center"/>
        </w:trPr>
        <w:tc>
          <w:tcPr>
            <w:tcW w:w="1072" w:type="dxa"/>
            <w:shd w:val="clear" w:color="auto" w:fill="D9D9D9" w:themeFill="background1" w:themeFillShade="D9"/>
            <w:vAlign w:val="center"/>
          </w:tcPr>
          <w:p w14:paraId="40628369" w14:textId="77777777" w:rsidR="00B179A8" w:rsidRPr="00D20962" w:rsidRDefault="00B179A8" w:rsidP="00203454">
            <w:pPr>
              <w:jc w:val="center"/>
              <w:rPr>
                <w:sz w:val="22"/>
                <w:szCs w:val="24"/>
              </w:rPr>
            </w:pPr>
            <w:r w:rsidRPr="00D20962">
              <w:rPr>
                <w:sz w:val="22"/>
                <w:szCs w:val="24"/>
              </w:rPr>
              <w:t>4</w:t>
            </w:r>
          </w:p>
        </w:tc>
        <w:tc>
          <w:tcPr>
            <w:tcW w:w="2037" w:type="dxa"/>
            <w:vAlign w:val="center"/>
          </w:tcPr>
          <w:p w14:paraId="1E5836F4" w14:textId="77777777" w:rsidR="00B179A8" w:rsidRPr="00D20962" w:rsidRDefault="00B179A8" w:rsidP="00203454">
            <w:pPr>
              <w:jc w:val="center"/>
              <w:rPr>
                <w:sz w:val="22"/>
                <w:szCs w:val="24"/>
              </w:rPr>
            </w:pPr>
            <w:r w:rsidRPr="00D20962">
              <w:rPr>
                <w:sz w:val="22"/>
                <w:szCs w:val="24"/>
              </w:rPr>
              <w:t>Lack of Knowledge (11.76%)</w:t>
            </w:r>
          </w:p>
        </w:tc>
        <w:tc>
          <w:tcPr>
            <w:tcW w:w="1779" w:type="dxa"/>
            <w:vAlign w:val="center"/>
          </w:tcPr>
          <w:p w14:paraId="3940E005" w14:textId="77777777" w:rsidR="00B179A8" w:rsidRPr="00D20962" w:rsidRDefault="00B179A8" w:rsidP="00203454">
            <w:pPr>
              <w:jc w:val="center"/>
              <w:rPr>
                <w:color w:val="000000"/>
                <w:sz w:val="22"/>
                <w:szCs w:val="24"/>
              </w:rPr>
            </w:pPr>
            <w:r w:rsidRPr="00D20962">
              <w:rPr>
                <w:color w:val="000000"/>
                <w:sz w:val="22"/>
                <w:szCs w:val="24"/>
              </w:rPr>
              <w:t>Wait times (13.04%)</w:t>
            </w:r>
          </w:p>
        </w:tc>
        <w:tc>
          <w:tcPr>
            <w:tcW w:w="1544" w:type="dxa"/>
            <w:vAlign w:val="center"/>
          </w:tcPr>
          <w:p w14:paraId="08DEEE32" w14:textId="77777777" w:rsidR="00B179A8" w:rsidRPr="00D20962" w:rsidRDefault="00B179A8" w:rsidP="00203454">
            <w:pPr>
              <w:jc w:val="center"/>
              <w:rPr>
                <w:color w:val="000000"/>
                <w:sz w:val="22"/>
                <w:szCs w:val="24"/>
              </w:rPr>
            </w:pPr>
            <w:r w:rsidRPr="00D20962">
              <w:rPr>
                <w:color w:val="000000"/>
                <w:sz w:val="22"/>
                <w:szCs w:val="24"/>
              </w:rPr>
              <w:t>Lack of Knowledge (12.19%)</w:t>
            </w:r>
          </w:p>
        </w:tc>
        <w:tc>
          <w:tcPr>
            <w:tcW w:w="1546" w:type="dxa"/>
            <w:vAlign w:val="center"/>
          </w:tcPr>
          <w:p w14:paraId="6B64A77D" w14:textId="77777777" w:rsidR="00B179A8" w:rsidRPr="00D20962" w:rsidRDefault="00B179A8" w:rsidP="00203454">
            <w:pPr>
              <w:jc w:val="center"/>
              <w:rPr>
                <w:color w:val="000000"/>
                <w:sz w:val="22"/>
                <w:szCs w:val="24"/>
              </w:rPr>
            </w:pPr>
            <w:r w:rsidRPr="00D20962">
              <w:rPr>
                <w:color w:val="000000"/>
                <w:sz w:val="22"/>
                <w:szCs w:val="24"/>
              </w:rPr>
              <w:t>Inconvenience (14.81%)</w:t>
            </w:r>
          </w:p>
        </w:tc>
        <w:tc>
          <w:tcPr>
            <w:tcW w:w="1737" w:type="dxa"/>
            <w:vAlign w:val="center"/>
          </w:tcPr>
          <w:p w14:paraId="0F7A5083" w14:textId="77777777" w:rsidR="00B179A8" w:rsidRPr="00D20962" w:rsidRDefault="00B179A8" w:rsidP="00203454">
            <w:pPr>
              <w:jc w:val="center"/>
              <w:rPr>
                <w:color w:val="000000"/>
                <w:sz w:val="22"/>
                <w:szCs w:val="24"/>
              </w:rPr>
            </w:pPr>
            <w:r w:rsidRPr="00D20962">
              <w:rPr>
                <w:color w:val="000000"/>
                <w:sz w:val="22"/>
                <w:szCs w:val="24"/>
              </w:rPr>
              <w:t>Wait times (13.51%)</w:t>
            </w:r>
          </w:p>
        </w:tc>
      </w:tr>
      <w:tr w:rsidR="00B179A8" w:rsidRPr="00D20962" w14:paraId="0D21F6CE" w14:textId="77777777" w:rsidTr="00ED0544">
        <w:trPr>
          <w:jc w:val="center"/>
        </w:trPr>
        <w:tc>
          <w:tcPr>
            <w:tcW w:w="1072" w:type="dxa"/>
            <w:shd w:val="clear" w:color="auto" w:fill="D9D9D9" w:themeFill="background1" w:themeFillShade="D9"/>
            <w:vAlign w:val="center"/>
          </w:tcPr>
          <w:p w14:paraId="67B00165" w14:textId="77777777" w:rsidR="00B179A8" w:rsidRPr="00D20962" w:rsidRDefault="00B179A8" w:rsidP="00203454">
            <w:pPr>
              <w:jc w:val="center"/>
              <w:rPr>
                <w:sz w:val="22"/>
                <w:szCs w:val="24"/>
              </w:rPr>
            </w:pPr>
            <w:r w:rsidRPr="00D20962">
              <w:rPr>
                <w:sz w:val="22"/>
                <w:szCs w:val="24"/>
              </w:rPr>
              <w:t>5</w:t>
            </w:r>
          </w:p>
        </w:tc>
        <w:tc>
          <w:tcPr>
            <w:tcW w:w="2037" w:type="dxa"/>
            <w:vAlign w:val="center"/>
          </w:tcPr>
          <w:p w14:paraId="663278D9" w14:textId="77777777" w:rsidR="00B179A8" w:rsidRPr="00D20962" w:rsidRDefault="00B179A8" w:rsidP="00203454">
            <w:pPr>
              <w:jc w:val="center"/>
              <w:rPr>
                <w:sz w:val="22"/>
                <w:szCs w:val="24"/>
              </w:rPr>
            </w:pPr>
            <w:r w:rsidRPr="00D20962">
              <w:rPr>
                <w:sz w:val="22"/>
                <w:szCs w:val="24"/>
              </w:rPr>
              <w:t>Costs (10.24%)</w:t>
            </w:r>
          </w:p>
        </w:tc>
        <w:tc>
          <w:tcPr>
            <w:tcW w:w="1779" w:type="dxa"/>
            <w:vAlign w:val="center"/>
          </w:tcPr>
          <w:p w14:paraId="39531205" w14:textId="77777777" w:rsidR="00B179A8" w:rsidRPr="00D20962" w:rsidRDefault="00B179A8" w:rsidP="00203454">
            <w:pPr>
              <w:jc w:val="center"/>
              <w:rPr>
                <w:color w:val="000000"/>
                <w:sz w:val="22"/>
                <w:szCs w:val="24"/>
              </w:rPr>
            </w:pPr>
            <w:r w:rsidRPr="00D20962">
              <w:rPr>
                <w:color w:val="000000"/>
                <w:sz w:val="22"/>
                <w:szCs w:val="24"/>
              </w:rPr>
              <w:t>Other (13.04%)</w:t>
            </w:r>
          </w:p>
        </w:tc>
        <w:tc>
          <w:tcPr>
            <w:tcW w:w="1544" w:type="dxa"/>
            <w:vAlign w:val="center"/>
          </w:tcPr>
          <w:p w14:paraId="42E726F4" w14:textId="77777777" w:rsidR="00B179A8" w:rsidRPr="00D20962" w:rsidRDefault="00B179A8" w:rsidP="00203454">
            <w:pPr>
              <w:jc w:val="center"/>
              <w:rPr>
                <w:color w:val="000000"/>
                <w:sz w:val="22"/>
                <w:szCs w:val="24"/>
              </w:rPr>
            </w:pPr>
            <w:r w:rsidRPr="00D20962">
              <w:rPr>
                <w:color w:val="000000"/>
                <w:sz w:val="22"/>
                <w:szCs w:val="24"/>
              </w:rPr>
              <w:t>Other (8.96%)</w:t>
            </w:r>
          </w:p>
        </w:tc>
        <w:tc>
          <w:tcPr>
            <w:tcW w:w="1546" w:type="dxa"/>
            <w:vAlign w:val="center"/>
          </w:tcPr>
          <w:p w14:paraId="38CE3003" w14:textId="77777777" w:rsidR="00B179A8" w:rsidRPr="00D20962" w:rsidRDefault="00B179A8" w:rsidP="00203454">
            <w:pPr>
              <w:jc w:val="center"/>
              <w:rPr>
                <w:color w:val="000000"/>
                <w:sz w:val="22"/>
                <w:szCs w:val="24"/>
              </w:rPr>
            </w:pPr>
            <w:r w:rsidRPr="00D20962">
              <w:rPr>
                <w:color w:val="000000"/>
                <w:sz w:val="22"/>
                <w:szCs w:val="24"/>
              </w:rPr>
              <w:t>Access Points (11.11%)</w:t>
            </w:r>
          </w:p>
        </w:tc>
        <w:tc>
          <w:tcPr>
            <w:tcW w:w="1737" w:type="dxa"/>
            <w:vAlign w:val="center"/>
          </w:tcPr>
          <w:p w14:paraId="5914C6F8" w14:textId="77777777" w:rsidR="00B179A8" w:rsidRPr="00D20962" w:rsidRDefault="00B179A8" w:rsidP="00203454">
            <w:pPr>
              <w:jc w:val="center"/>
              <w:rPr>
                <w:color w:val="000000"/>
                <w:sz w:val="22"/>
                <w:szCs w:val="24"/>
              </w:rPr>
            </w:pPr>
            <w:r w:rsidRPr="00D20962">
              <w:rPr>
                <w:color w:val="000000"/>
                <w:sz w:val="22"/>
                <w:szCs w:val="24"/>
              </w:rPr>
              <w:t>Other (13.51%)</w:t>
            </w:r>
          </w:p>
        </w:tc>
      </w:tr>
      <w:tr w:rsidR="00B179A8" w:rsidRPr="00D20962" w14:paraId="421E5DC0" w14:textId="77777777" w:rsidTr="00ED0544">
        <w:trPr>
          <w:jc w:val="center"/>
        </w:trPr>
        <w:tc>
          <w:tcPr>
            <w:tcW w:w="1072" w:type="dxa"/>
            <w:shd w:val="clear" w:color="auto" w:fill="D9D9D9" w:themeFill="background1" w:themeFillShade="D9"/>
            <w:vAlign w:val="center"/>
          </w:tcPr>
          <w:p w14:paraId="6B060716" w14:textId="77777777" w:rsidR="00B179A8" w:rsidRPr="00D20962" w:rsidRDefault="00B179A8" w:rsidP="00203454">
            <w:pPr>
              <w:jc w:val="center"/>
              <w:rPr>
                <w:sz w:val="22"/>
                <w:szCs w:val="24"/>
              </w:rPr>
            </w:pPr>
            <w:r w:rsidRPr="00D20962">
              <w:rPr>
                <w:sz w:val="22"/>
                <w:szCs w:val="24"/>
              </w:rPr>
              <w:t>6</w:t>
            </w:r>
          </w:p>
        </w:tc>
        <w:tc>
          <w:tcPr>
            <w:tcW w:w="2037" w:type="dxa"/>
            <w:vAlign w:val="center"/>
          </w:tcPr>
          <w:p w14:paraId="614AD76B" w14:textId="77777777" w:rsidR="00B179A8" w:rsidRPr="00D20962" w:rsidRDefault="00B179A8" w:rsidP="00203454">
            <w:pPr>
              <w:jc w:val="center"/>
              <w:rPr>
                <w:sz w:val="22"/>
                <w:szCs w:val="24"/>
              </w:rPr>
            </w:pPr>
            <w:r w:rsidRPr="00D20962">
              <w:rPr>
                <w:sz w:val="22"/>
                <w:szCs w:val="24"/>
              </w:rPr>
              <w:t>Other (9.5%)</w:t>
            </w:r>
          </w:p>
        </w:tc>
        <w:tc>
          <w:tcPr>
            <w:tcW w:w="1779" w:type="dxa"/>
            <w:vAlign w:val="center"/>
          </w:tcPr>
          <w:p w14:paraId="0F370A9A" w14:textId="77777777" w:rsidR="00B179A8" w:rsidRPr="00D20962" w:rsidRDefault="00B179A8" w:rsidP="00203454">
            <w:pPr>
              <w:jc w:val="center"/>
              <w:rPr>
                <w:color w:val="000000"/>
                <w:sz w:val="22"/>
                <w:szCs w:val="24"/>
              </w:rPr>
            </w:pPr>
            <w:r w:rsidRPr="00D20962">
              <w:rPr>
                <w:color w:val="000000"/>
                <w:sz w:val="22"/>
                <w:szCs w:val="24"/>
              </w:rPr>
              <w:t>Safety (13.04%)</w:t>
            </w:r>
          </w:p>
        </w:tc>
        <w:tc>
          <w:tcPr>
            <w:tcW w:w="1544" w:type="dxa"/>
            <w:vAlign w:val="center"/>
          </w:tcPr>
          <w:p w14:paraId="4D9E6A8B" w14:textId="77777777" w:rsidR="00B179A8" w:rsidRPr="00D20962" w:rsidRDefault="00B179A8" w:rsidP="00203454">
            <w:pPr>
              <w:jc w:val="center"/>
              <w:rPr>
                <w:color w:val="000000"/>
                <w:sz w:val="22"/>
                <w:szCs w:val="24"/>
              </w:rPr>
            </w:pPr>
            <w:r w:rsidRPr="00D20962">
              <w:rPr>
                <w:color w:val="000000"/>
                <w:sz w:val="22"/>
                <w:szCs w:val="24"/>
              </w:rPr>
              <w:t>Prefer not to use (8.96%)</w:t>
            </w:r>
          </w:p>
        </w:tc>
        <w:tc>
          <w:tcPr>
            <w:tcW w:w="1546" w:type="dxa"/>
            <w:vAlign w:val="center"/>
          </w:tcPr>
          <w:p w14:paraId="516A43F7" w14:textId="77777777" w:rsidR="00B179A8" w:rsidRPr="00D20962" w:rsidRDefault="00B179A8" w:rsidP="00203454">
            <w:pPr>
              <w:jc w:val="center"/>
              <w:rPr>
                <w:color w:val="000000"/>
                <w:sz w:val="22"/>
                <w:szCs w:val="24"/>
              </w:rPr>
            </w:pPr>
            <w:r w:rsidRPr="00D20962">
              <w:rPr>
                <w:color w:val="000000"/>
                <w:sz w:val="22"/>
                <w:szCs w:val="24"/>
              </w:rPr>
              <w:t>Safety (11.11%)</w:t>
            </w:r>
          </w:p>
        </w:tc>
        <w:tc>
          <w:tcPr>
            <w:tcW w:w="1737" w:type="dxa"/>
            <w:vAlign w:val="center"/>
          </w:tcPr>
          <w:p w14:paraId="74BE4307" w14:textId="77777777" w:rsidR="00B179A8" w:rsidRPr="00D20962" w:rsidRDefault="00B179A8" w:rsidP="00203454">
            <w:pPr>
              <w:jc w:val="center"/>
              <w:rPr>
                <w:color w:val="000000"/>
                <w:sz w:val="22"/>
                <w:szCs w:val="24"/>
              </w:rPr>
            </w:pPr>
            <w:r w:rsidRPr="00D20962">
              <w:rPr>
                <w:color w:val="000000"/>
                <w:sz w:val="22"/>
                <w:szCs w:val="24"/>
              </w:rPr>
              <w:t>Safety (8.11%)</w:t>
            </w:r>
          </w:p>
        </w:tc>
      </w:tr>
      <w:tr w:rsidR="00B179A8" w:rsidRPr="00D20962" w14:paraId="23E50362" w14:textId="77777777" w:rsidTr="00ED0544">
        <w:trPr>
          <w:jc w:val="center"/>
        </w:trPr>
        <w:tc>
          <w:tcPr>
            <w:tcW w:w="1072" w:type="dxa"/>
            <w:shd w:val="clear" w:color="auto" w:fill="D9D9D9" w:themeFill="background1" w:themeFillShade="D9"/>
            <w:vAlign w:val="center"/>
          </w:tcPr>
          <w:p w14:paraId="21FF727B" w14:textId="77777777" w:rsidR="00B179A8" w:rsidRPr="00D20962" w:rsidRDefault="00B179A8" w:rsidP="00203454">
            <w:pPr>
              <w:jc w:val="center"/>
              <w:rPr>
                <w:sz w:val="22"/>
                <w:szCs w:val="24"/>
              </w:rPr>
            </w:pPr>
            <w:r w:rsidRPr="00D20962">
              <w:rPr>
                <w:sz w:val="22"/>
                <w:szCs w:val="24"/>
              </w:rPr>
              <w:t>7</w:t>
            </w:r>
          </w:p>
        </w:tc>
        <w:tc>
          <w:tcPr>
            <w:tcW w:w="2037" w:type="dxa"/>
            <w:vAlign w:val="center"/>
          </w:tcPr>
          <w:p w14:paraId="5FD7A974" w14:textId="77777777" w:rsidR="00B179A8" w:rsidRPr="00D20962" w:rsidRDefault="00B179A8" w:rsidP="00203454">
            <w:pPr>
              <w:jc w:val="center"/>
              <w:rPr>
                <w:sz w:val="22"/>
                <w:szCs w:val="24"/>
              </w:rPr>
            </w:pPr>
            <w:r w:rsidRPr="00D20962">
              <w:rPr>
                <w:sz w:val="22"/>
                <w:szCs w:val="24"/>
              </w:rPr>
              <w:t>Safety (7.84%)</w:t>
            </w:r>
          </w:p>
        </w:tc>
        <w:tc>
          <w:tcPr>
            <w:tcW w:w="1779" w:type="dxa"/>
            <w:vAlign w:val="center"/>
          </w:tcPr>
          <w:p w14:paraId="6F8CBFFF" w14:textId="77777777" w:rsidR="00B179A8" w:rsidRPr="00D20962" w:rsidRDefault="00B179A8" w:rsidP="00203454">
            <w:pPr>
              <w:jc w:val="center"/>
              <w:rPr>
                <w:color w:val="000000"/>
                <w:sz w:val="22"/>
                <w:szCs w:val="24"/>
              </w:rPr>
            </w:pPr>
            <w:r w:rsidRPr="00D20962">
              <w:rPr>
                <w:color w:val="000000"/>
                <w:sz w:val="22"/>
                <w:szCs w:val="24"/>
              </w:rPr>
              <w:t>Lack of Knowledge (4.35%)</w:t>
            </w:r>
          </w:p>
        </w:tc>
        <w:tc>
          <w:tcPr>
            <w:tcW w:w="1544" w:type="dxa"/>
            <w:vAlign w:val="center"/>
          </w:tcPr>
          <w:p w14:paraId="05AE9952" w14:textId="77777777" w:rsidR="00B179A8" w:rsidRPr="00D20962" w:rsidRDefault="00B179A8" w:rsidP="00203454">
            <w:pPr>
              <w:jc w:val="center"/>
              <w:rPr>
                <w:color w:val="000000"/>
                <w:sz w:val="22"/>
                <w:szCs w:val="24"/>
              </w:rPr>
            </w:pPr>
            <w:r w:rsidRPr="00D20962">
              <w:rPr>
                <w:color w:val="000000"/>
                <w:sz w:val="22"/>
                <w:szCs w:val="24"/>
              </w:rPr>
              <w:t>Safety (6.81%)</w:t>
            </w:r>
          </w:p>
        </w:tc>
        <w:tc>
          <w:tcPr>
            <w:tcW w:w="1546" w:type="dxa"/>
            <w:vAlign w:val="center"/>
          </w:tcPr>
          <w:p w14:paraId="163C7FAF" w14:textId="77777777" w:rsidR="00B179A8" w:rsidRPr="00D20962" w:rsidRDefault="00B179A8" w:rsidP="00203454">
            <w:pPr>
              <w:jc w:val="center"/>
              <w:rPr>
                <w:color w:val="000000"/>
                <w:sz w:val="22"/>
                <w:szCs w:val="24"/>
              </w:rPr>
            </w:pPr>
            <w:r w:rsidRPr="00D20962">
              <w:rPr>
                <w:color w:val="000000"/>
                <w:sz w:val="22"/>
                <w:szCs w:val="24"/>
              </w:rPr>
              <w:t>Other (3.70%)</w:t>
            </w:r>
          </w:p>
        </w:tc>
        <w:tc>
          <w:tcPr>
            <w:tcW w:w="1737" w:type="dxa"/>
            <w:vAlign w:val="center"/>
          </w:tcPr>
          <w:p w14:paraId="29FB2C73" w14:textId="77777777" w:rsidR="00B179A8" w:rsidRPr="00D20962" w:rsidRDefault="00B179A8" w:rsidP="00203454">
            <w:pPr>
              <w:jc w:val="center"/>
              <w:rPr>
                <w:color w:val="000000"/>
                <w:sz w:val="22"/>
                <w:szCs w:val="24"/>
              </w:rPr>
            </w:pPr>
            <w:r w:rsidRPr="00D20962">
              <w:rPr>
                <w:color w:val="000000"/>
                <w:sz w:val="22"/>
                <w:szCs w:val="24"/>
              </w:rPr>
              <w:t>Lack of Knowledge (5.41%)</w:t>
            </w:r>
          </w:p>
        </w:tc>
      </w:tr>
      <w:tr w:rsidR="00B179A8" w:rsidRPr="00D20962" w14:paraId="51D153BD" w14:textId="77777777" w:rsidTr="00ED0544">
        <w:trPr>
          <w:jc w:val="center"/>
        </w:trPr>
        <w:tc>
          <w:tcPr>
            <w:tcW w:w="1072" w:type="dxa"/>
            <w:shd w:val="clear" w:color="auto" w:fill="D9D9D9" w:themeFill="background1" w:themeFillShade="D9"/>
            <w:vAlign w:val="center"/>
          </w:tcPr>
          <w:p w14:paraId="23BF84A5" w14:textId="77777777" w:rsidR="00B179A8" w:rsidRPr="00D20962" w:rsidRDefault="00B179A8" w:rsidP="00203454">
            <w:pPr>
              <w:jc w:val="center"/>
              <w:rPr>
                <w:color w:val="000000"/>
                <w:sz w:val="22"/>
                <w:szCs w:val="24"/>
              </w:rPr>
            </w:pPr>
            <w:r w:rsidRPr="00D20962">
              <w:rPr>
                <w:color w:val="000000"/>
                <w:sz w:val="22"/>
                <w:szCs w:val="24"/>
              </w:rPr>
              <w:t>8</w:t>
            </w:r>
          </w:p>
        </w:tc>
        <w:tc>
          <w:tcPr>
            <w:tcW w:w="2037" w:type="dxa"/>
            <w:vAlign w:val="center"/>
          </w:tcPr>
          <w:p w14:paraId="055070B5" w14:textId="77777777" w:rsidR="00B179A8" w:rsidRPr="00D20962" w:rsidRDefault="00B179A8" w:rsidP="00203454">
            <w:pPr>
              <w:jc w:val="center"/>
              <w:rPr>
                <w:color w:val="000000"/>
                <w:sz w:val="22"/>
                <w:szCs w:val="24"/>
              </w:rPr>
            </w:pPr>
            <w:r w:rsidRPr="00D20962">
              <w:rPr>
                <w:color w:val="000000"/>
                <w:sz w:val="22"/>
                <w:szCs w:val="24"/>
              </w:rPr>
              <w:t>Prefer not to use (7.41%)</w:t>
            </w:r>
          </w:p>
        </w:tc>
        <w:tc>
          <w:tcPr>
            <w:tcW w:w="1779" w:type="dxa"/>
            <w:vAlign w:val="center"/>
          </w:tcPr>
          <w:p w14:paraId="7A007D28" w14:textId="77777777" w:rsidR="00B179A8" w:rsidRPr="00D20962" w:rsidRDefault="00B179A8" w:rsidP="00203454">
            <w:pPr>
              <w:jc w:val="center"/>
              <w:rPr>
                <w:color w:val="000000"/>
                <w:sz w:val="22"/>
                <w:szCs w:val="24"/>
              </w:rPr>
            </w:pPr>
            <w:r w:rsidRPr="00D20962">
              <w:rPr>
                <w:color w:val="000000"/>
                <w:sz w:val="22"/>
                <w:szCs w:val="24"/>
              </w:rPr>
              <w:t>Prefer not to use (4.35%)</w:t>
            </w:r>
          </w:p>
        </w:tc>
        <w:tc>
          <w:tcPr>
            <w:tcW w:w="1544" w:type="dxa"/>
            <w:vAlign w:val="center"/>
          </w:tcPr>
          <w:p w14:paraId="7FCE6A94" w14:textId="77777777" w:rsidR="00B179A8" w:rsidRPr="00D20962" w:rsidRDefault="00B179A8" w:rsidP="00203454">
            <w:pPr>
              <w:jc w:val="center"/>
              <w:rPr>
                <w:color w:val="000000"/>
                <w:sz w:val="22"/>
                <w:szCs w:val="24"/>
              </w:rPr>
            </w:pPr>
            <w:r w:rsidRPr="00D20962">
              <w:rPr>
                <w:color w:val="000000"/>
                <w:sz w:val="22"/>
                <w:szCs w:val="24"/>
              </w:rPr>
              <w:t>Costs (5.02%)</w:t>
            </w:r>
          </w:p>
        </w:tc>
        <w:tc>
          <w:tcPr>
            <w:tcW w:w="1546" w:type="dxa"/>
            <w:vAlign w:val="center"/>
          </w:tcPr>
          <w:p w14:paraId="2CDBA421" w14:textId="77777777" w:rsidR="00B179A8" w:rsidRPr="00D20962" w:rsidRDefault="00B179A8" w:rsidP="00203454">
            <w:pPr>
              <w:jc w:val="center"/>
              <w:rPr>
                <w:color w:val="000000"/>
                <w:sz w:val="22"/>
                <w:szCs w:val="24"/>
              </w:rPr>
            </w:pPr>
            <w:r w:rsidRPr="00D20962">
              <w:rPr>
                <w:color w:val="000000"/>
                <w:sz w:val="22"/>
                <w:szCs w:val="24"/>
              </w:rPr>
              <w:t>Prefer not to use (0%)</w:t>
            </w:r>
          </w:p>
        </w:tc>
        <w:tc>
          <w:tcPr>
            <w:tcW w:w="1737" w:type="dxa"/>
            <w:vAlign w:val="center"/>
          </w:tcPr>
          <w:p w14:paraId="01346347" w14:textId="77777777" w:rsidR="00B179A8" w:rsidRPr="00D20962" w:rsidRDefault="00B179A8" w:rsidP="00203454">
            <w:pPr>
              <w:jc w:val="center"/>
              <w:rPr>
                <w:color w:val="000000"/>
                <w:sz w:val="22"/>
                <w:szCs w:val="24"/>
              </w:rPr>
            </w:pPr>
            <w:r w:rsidRPr="00D20962">
              <w:rPr>
                <w:color w:val="000000"/>
                <w:sz w:val="22"/>
                <w:szCs w:val="24"/>
              </w:rPr>
              <w:t>Prefer not to use (5.41%)</w:t>
            </w:r>
          </w:p>
        </w:tc>
      </w:tr>
    </w:tbl>
    <w:p w14:paraId="6686554C" w14:textId="77777777" w:rsidR="00B179A8" w:rsidRPr="003E5C7F" w:rsidRDefault="00B179A8" w:rsidP="00203454">
      <w:pPr>
        <w:jc w:val="both"/>
        <w:rPr>
          <w:szCs w:val="24"/>
        </w:rPr>
      </w:pPr>
    </w:p>
    <w:p w14:paraId="704811E2" w14:textId="0D0980CE" w:rsidR="00845C2E" w:rsidRDefault="00845C2E" w:rsidP="00203454">
      <w:pPr>
        <w:jc w:val="both"/>
        <w:rPr>
          <w:szCs w:val="24"/>
        </w:rPr>
      </w:pPr>
      <w:r w:rsidRPr="003E5C7F">
        <w:rPr>
          <w:szCs w:val="24"/>
        </w:rPr>
        <w:t xml:space="preserve">The research team analyzed the transportation mode choice by purpose of trips: mandatory, healthcare, discretionary and other purposes. Mandatory trips include work or school trips, which are performed a daily basis with fixed trip origin/destination locations. Healthcare trips represent medical or childcare trips, and discretionary trips include trips to shopping areas, park and entertainment destinations. Other trips include trips to other destinations such as religious locations. As shown in </w:t>
      </w:r>
      <w:r w:rsidR="0082631A" w:rsidRPr="0082631A">
        <w:rPr>
          <w:szCs w:val="24"/>
        </w:rPr>
        <w:t>Table 7</w:t>
      </w:r>
      <w:r w:rsidRPr="003E5C7F">
        <w:rPr>
          <w:szCs w:val="24"/>
        </w:rPr>
        <w:t xml:space="preserve"> For all purposes of trips, a personal car is the most commonly chosen mode especially for healthcare and other purpose trips. Approximately 3-5 percent of respondents used shared vehicles for their trips. The respondents tended to use public transit for mandatory and healthcare trips (18% and 17%, respectively) that represent a regular and fixed scheduled trip, compared to discretionary and other trips (13% and 11%, respectively). Nearly 13% of the respondents chose active modes of travel for discretionary trips (13%), which is comparable to the respondents who use public transit.</w:t>
      </w:r>
    </w:p>
    <w:p w14:paraId="2F82602D" w14:textId="3F351DCB" w:rsidR="00D20962" w:rsidRDefault="00D20962">
      <w:pPr>
        <w:spacing w:after="160" w:line="259" w:lineRule="auto"/>
        <w:rPr>
          <w:szCs w:val="24"/>
        </w:rPr>
      </w:pPr>
      <w:r>
        <w:rPr>
          <w:szCs w:val="24"/>
        </w:rPr>
        <w:br w:type="page"/>
      </w:r>
    </w:p>
    <w:p w14:paraId="0CFAFD53" w14:textId="77777777" w:rsidR="00845C2E" w:rsidRPr="003E5C7F" w:rsidRDefault="00845C2E" w:rsidP="00203454">
      <w:pPr>
        <w:jc w:val="both"/>
        <w:rPr>
          <w:szCs w:val="24"/>
        </w:rPr>
      </w:pPr>
    </w:p>
    <w:p w14:paraId="0E29A5E3" w14:textId="3FD0583E" w:rsidR="00F63B02" w:rsidRPr="00F63B02" w:rsidRDefault="00F63B02" w:rsidP="00F63B02">
      <w:pPr>
        <w:jc w:val="both"/>
        <w:rPr>
          <w:szCs w:val="24"/>
        </w:rPr>
      </w:pPr>
      <w:bookmarkStart w:id="41" w:name="_Toc24107018"/>
      <w:r w:rsidRPr="00F63B02">
        <w:rPr>
          <w:szCs w:val="24"/>
        </w:rPr>
        <w:t xml:space="preserve">Table </w:t>
      </w:r>
      <w:r w:rsidRPr="00F63B02">
        <w:rPr>
          <w:szCs w:val="24"/>
        </w:rPr>
        <w:fldChar w:fldCharType="begin"/>
      </w:r>
      <w:r w:rsidRPr="00F63B02">
        <w:rPr>
          <w:szCs w:val="24"/>
        </w:rPr>
        <w:instrText xml:space="preserve"> SEQ Table \* ARABIC </w:instrText>
      </w:r>
      <w:r w:rsidRPr="00F63B02">
        <w:rPr>
          <w:szCs w:val="24"/>
        </w:rPr>
        <w:fldChar w:fldCharType="separate"/>
      </w:r>
      <w:r>
        <w:rPr>
          <w:noProof/>
          <w:szCs w:val="24"/>
        </w:rPr>
        <w:t>7</w:t>
      </w:r>
      <w:r w:rsidRPr="00F63B02">
        <w:rPr>
          <w:szCs w:val="24"/>
        </w:rPr>
        <w:fldChar w:fldCharType="end"/>
      </w:r>
      <w:r w:rsidRPr="003E5C7F">
        <w:rPr>
          <w:szCs w:val="24"/>
        </w:rPr>
        <w:t xml:space="preserve"> Mode choice vs. purpose of trips</w:t>
      </w:r>
      <w:bookmarkEnd w:id="41"/>
    </w:p>
    <w:tbl>
      <w:tblPr>
        <w:tblW w:w="4762" w:type="pct"/>
        <w:tblLayout w:type="fixed"/>
        <w:tblLook w:val="04A0" w:firstRow="1" w:lastRow="0" w:firstColumn="1" w:lastColumn="0" w:noHBand="0" w:noVBand="1"/>
      </w:tblPr>
      <w:tblGrid>
        <w:gridCol w:w="1168"/>
        <w:gridCol w:w="1711"/>
        <w:gridCol w:w="1620"/>
        <w:gridCol w:w="1442"/>
        <w:gridCol w:w="1440"/>
        <w:gridCol w:w="1529"/>
      </w:tblGrid>
      <w:tr w:rsidR="00B179A8" w:rsidRPr="00D20962" w14:paraId="03593024" w14:textId="77777777" w:rsidTr="00ED0544">
        <w:trPr>
          <w:trHeight w:val="288"/>
        </w:trPr>
        <w:tc>
          <w:tcPr>
            <w:tcW w:w="655" w:type="pct"/>
            <w:tcBorders>
              <w:top w:val="nil"/>
              <w:left w:val="nil"/>
              <w:right w:val="nil"/>
            </w:tcBorders>
            <w:shd w:val="clear" w:color="auto" w:fill="auto"/>
            <w:noWrap/>
            <w:vAlign w:val="center"/>
            <w:hideMark/>
          </w:tcPr>
          <w:p w14:paraId="51C5AB3D" w14:textId="77777777" w:rsidR="00B179A8" w:rsidRPr="00D20962" w:rsidRDefault="00B179A8" w:rsidP="00203454">
            <w:pPr>
              <w:rPr>
                <w:sz w:val="22"/>
                <w:szCs w:val="24"/>
              </w:rPr>
            </w:pPr>
          </w:p>
        </w:tc>
        <w:tc>
          <w:tcPr>
            <w:tcW w:w="960" w:type="pct"/>
            <w:tcBorders>
              <w:top w:val="nil"/>
              <w:left w:val="nil"/>
              <w:bottom w:val="nil"/>
              <w:right w:val="nil"/>
            </w:tcBorders>
            <w:shd w:val="clear" w:color="auto" w:fill="auto"/>
            <w:noWrap/>
            <w:vAlign w:val="center"/>
            <w:hideMark/>
          </w:tcPr>
          <w:p w14:paraId="27471A14" w14:textId="77777777" w:rsidR="00B179A8" w:rsidRPr="00D20962" w:rsidRDefault="00B179A8" w:rsidP="00203454">
            <w:pPr>
              <w:jc w:val="center"/>
              <w:rPr>
                <w:sz w:val="22"/>
                <w:szCs w:val="24"/>
              </w:rPr>
            </w:pPr>
          </w:p>
        </w:tc>
        <w:tc>
          <w:tcPr>
            <w:tcW w:w="3384" w:type="pct"/>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DC03FB7" w14:textId="77777777" w:rsidR="00B179A8" w:rsidRPr="00D20962" w:rsidRDefault="00B179A8" w:rsidP="00203454">
            <w:pPr>
              <w:jc w:val="center"/>
              <w:rPr>
                <w:color w:val="000000"/>
                <w:sz w:val="22"/>
                <w:szCs w:val="24"/>
              </w:rPr>
            </w:pPr>
            <w:r w:rsidRPr="00D20962">
              <w:rPr>
                <w:color w:val="000000"/>
                <w:sz w:val="22"/>
                <w:szCs w:val="24"/>
              </w:rPr>
              <w:t>Purpose of trip</w:t>
            </w:r>
          </w:p>
        </w:tc>
      </w:tr>
      <w:tr w:rsidR="00B179A8" w:rsidRPr="00D20962" w14:paraId="054F918B" w14:textId="77777777" w:rsidTr="00ED0544">
        <w:trPr>
          <w:trHeight w:val="288"/>
        </w:trPr>
        <w:tc>
          <w:tcPr>
            <w:tcW w:w="655" w:type="pct"/>
            <w:tcBorders>
              <w:top w:val="nil"/>
              <w:bottom w:val="single" w:sz="4" w:space="0" w:color="auto"/>
              <w:right w:val="nil"/>
            </w:tcBorders>
            <w:shd w:val="clear" w:color="auto" w:fill="auto"/>
            <w:noWrap/>
            <w:vAlign w:val="center"/>
            <w:hideMark/>
          </w:tcPr>
          <w:p w14:paraId="0F9894D8" w14:textId="77777777" w:rsidR="00B179A8" w:rsidRPr="00D20962" w:rsidRDefault="00B179A8" w:rsidP="00203454">
            <w:pPr>
              <w:jc w:val="center"/>
              <w:rPr>
                <w:color w:val="000000"/>
                <w:sz w:val="22"/>
                <w:szCs w:val="24"/>
              </w:rPr>
            </w:pPr>
            <w:r w:rsidRPr="00D20962">
              <w:rPr>
                <w:color w:val="000000"/>
                <w:sz w:val="22"/>
                <w:szCs w:val="24"/>
              </w:rPr>
              <w:t> </w:t>
            </w:r>
          </w:p>
        </w:tc>
        <w:tc>
          <w:tcPr>
            <w:tcW w:w="960" w:type="pct"/>
            <w:tcBorders>
              <w:top w:val="nil"/>
              <w:left w:val="nil"/>
              <w:bottom w:val="single" w:sz="4" w:space="0" w:color="auto"/>
              <w:right w:val="single" w:sz="4" w:space="0" w:color="auto"/>
            </w:tcBorders>
            <w:shd w:val="clear" w:color="auto" w:fill="auto"/>
            <w:noWrap/>
            <w:vAlign w:val="center"/>
            <w:hideMark/>
          </w:tcPr>
          <w:p w14:paraId="6B92EC0C" w14:textId="77777777" w:rsidR="00B179A8" w:rsidRPr="00D20962" w:rsidRDefault="00B179A8" w:rsidP="00203454">
            <w:pPr>
              <w:jc w:val="center"/>
              <w:rPr>
                <w:color w:val="000000"/>
                <w:sz w:val="22"/>
                <w:szCs w:val="24"/>
              </w:rPr>
            </w:pPr>
            <w:r w:rsidRPr="00D20962">
              <w:rPr>
                <w:color w:val="000000"/>
                <w:sz w:val="22"/>
                <w:szCs w:val="24"/>
              </w:rPr>
              <w:t> </w:t>
            </w:r>
          </w:p>
        </w:tc>
        <w:tc>
          <w:tcPr>
            <w:tcW w:w="909" w:type="pct"/>
            <w:tcBorders>
              <w:top w:val="nil"/>
              <w:left w:val="nil"/>
              <w:bottom w:val="single" w:sz="4" w:space="0" w:color="auto"/>
              <w:right w:val="single" w:sz="4" w:space="0" w:color="auto"/>
            </w:tcBorders>
            <w:shd w:val="clear" w:color="auto" w:fill="D9D9D9" w:themeFill="background1" w:themeFillShade="D9"/>
            <w:noWrap/>
            <w:vAlign w:val="center"/>
            <w:hideMark/>
          </w:tcPr>
          <w:p w14:paraId="7E76706E" w14:textId="77777777" w:rsidR="00B179A8" w:rsidRPr="00D20962" w:rsidRDefault="00B179A8" w:rsidP="00203454">
            <w:pPr>
              <w:jc w:val="center"/>
              <w:rPr>
                <w:color w:val="000000"/>
                <w:sz w:val="22"/>
                <w:szCs w:val="24"/>
              </w:rPr>
            </w:pPr>
            <w:r w:rsidRPr="00D20962">
              <w:rPr>
                <w:color w:val="000000"/>
                <w:sz w:val="22"/>
                <w:szCs w:val="24"/>
              </w:rPr>
              <w:t>Mandatory</w:t>
            </w:r>
          </w:p>
        </w:tc>
        <w:tc>
          <w:tcPr>
            <w:tcW w:w="809" w:type="pct"/>
            <w:tcBorders>
              <w:top w:val="nil"/>
              <w:left w:val="nil"/>
              <w:bottom w:val="single" w:sz="4" w:space="0" w:color="auto"/>
              <w:right w:val="single" w:sz="4" w:space="0" w:color="auto"/>
            </w:tcBorders>
            <w:shd w:val="clear" w:color="auto" w:fill="D9D9D9" w:themeFill="background1" w:themeFillShade="D9"/>
            <w:noWrap/>
            <w:vAlign w:val="center"/>
            <w:hideMark/>
          </w:tcPr>
          <w:p w14:paraId="20C437B4" w14:textId="77777777" w:rsidR="00B179A8" w:rsidRPr="00D20962" w:rsidRDefault="00B179A8" w:rsidP="00203454">
            <w:pPr>
              <w:jc w:val="center"/>
              <w:rPr>
                <w:color w:val="000000"/>
                <w:sz w:val="22"/>
                <w:szCs w:val="24"/>
              </w:rPr>
            </w:pPr>
            <w:r w:rsidRPr="00D20962">
              <w:rPr>
                <w:color w:val="000000"/>
                <w:sz w:val="22"/>
                <w:szCs w:val="24"/>
              </w:rPr>
              <w:t>Healthcare</w:t>
            </w:r>
          </w:p>
        </w:tc>
        <w:tc>
          <w:tcPr>
            <w:tcW w:w="808" w:type="pct"/>
            <w:tcBorders>
              <w:top w:val="nil"/>
              <w:left w:val="nil"/>
              <w:bottom w:val="single" w:sz="4" w:space="0" w:color="auto"/>
              <w:right w:val="single" w:sz="4" w:space="0" w:color="auto"/>
            </w:tcBorders>
            <w:shd w:val="clear" w:color="auto" w:fill="D9D9D9" w:themeFill="background1" w:themeFillShade="D9"/>
            <w:noWrap/>
            <w:vAlign w:val="center"/>
            <w:hideMark/>
          </w:tcPr>
          <w:p w14:paraId="2299C517" w14:textId="77777777" w:rsidR="00B179A8" w:rsidRPr="00D20962" w:rsidRDefault="00B179A8" w:rsidP="00203454">
            <w:pPr>
              <w:jc w:val="center"/>
              <w:rPr>
                <w:color w:val="000000"/>
                <w:sz w:val="22"/>
                <w:szCs w:val="24"/>
              </w:rPr>
            </w:pPr>
            <w:r w:rsidRPr="00D20962">
              <w:rPr>
                <w:color w:val="000000"/>
                <w:sz w:val="22"/>
                <w:szCs w:val="24"/>
              </w:rPr>
              <w:t>Discretionary</w:t>
            </w:r>
          </w:p>
        </w:tc>
        <w:tc>
          <w:tcPr>
            <w:tcW w:w="858" w:type="pct"/>
            <w:tcBorders>
              <w:top w:val="nil"/>
              <w:left w:val="nil"/>
              <w:bottom w:val="single" w:sz="4" w:space="0" w:color="auto"/>
              <w:right w:val="single" w:sz="4" w:space="0" w:color="auto"/>
            </w:tcBorders>
            <w:shd w:val="clear" w:color="auto" w:fill="D9D9D9" w:themeFill="background1" w:themeFillShade="D9"/>
            <w:noWrap/>
            <w:vAlign w:val="center"/>
            <w:hideMark/>
          </w:tcPr>
          <w:p w14:paraId="002ACEE3" w14:textId="77777777" w:rsidR="00B179A8" w:rsidRPr="00D20962" w:rsidRDefault="00B179A8" w:rsidP="00203454">
            <w:pPr>
              <w:jc w:val="center"/>
              <w:rPr>
                <w:color w:val="000000"/>
                <w:sz w:val="22"/>
                <w:szCs w:val="24"/>
              </w:rPr>
            </w:pPr>
            <w:r w:rsidRPr="00D20962">
              <w:rPr>
                <w:color w:val="000000"/>
                <w:sz w:val="22"/>
                <w:szCs w:val="24"/>
              </w:rPr>
              <w:t>Other</w:t>
            </w:r>
          </w:p>
        </w:tc>
      </w:tr>
      <w:tr w:rsidR="00B179A8" w:rsidRPr="00D20962" w14:paraId="202C7580" w14:textId="77777777" w:rsidTr="00ED0544">
        <w:trPr>
          <w:trHeight w:val="288"/>
        </w:trPr>
        <w:tc>
          <w:tcPr>
            <w:tcW w:w="655" w:type="pct"/>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88F2204" w14:textId="77777777" w:rsidR="00B179A8" w:rsidRPr="00D20962" w:rsidRDefault="00B179A8" w:rsidP="00203454">
            <w:pPr>
              <w:jc w:val="center"/>
              <w:rPr>
                <w:color w:val="000000"/>
                <w:sz w:val="22"/>
                <w:szCs w:val="24"/>
              </w:rPr>
            </w:pPr>
            <w:r w:rsidRPr="00D20962">
              <w:rPr>
                <w:color w:val="000000"/>
                <w:sz w:val="22"/>
                <w:szCs w:val="24"/>
              </w:rPr>
              <w:t>Mode of travel</w:t>
            </w:r>
          </w:p>
        </w:tc>
        <w:tc>
          <w:tcPr>
            <w:tcW w:w="960" w:type="pct"/>
            <w:tcBorders>
              <w:top w:val="nil"/>
              <w:left w:val="nil"/>
              <w:bottom w:val="single" w:sz="4" w:space="0" w:color="auto"/>
              <w:right w:val="nil"/>
            </w:tcBorders>
            <w:shd w:val="clear" w:color="000000" w:fill="D9D9D9"/>
            <w:noWrap/>
            <w:vAlign w:val="center"/>
            <w:hideMark/>
          </w:tcPr>
          <w:p w14:paraId="0618D539" w14:textId="77777777" w:rsidR="00B179A8" w:rsidRPr="00D20962" w:rsidRDefault="00B179A8" w:rsidP="00203454">
            <w:pPr>
              <w:jc w:val="center"/>
              <w:rPr>
                <w:color w:val="000000"/>
                <w:sz w:val="22"/>
                <w:szCs w:val="24"/>
              </w:rPr>
            </w:pPr>
            <w:r w:rsidRPr="00D20962">
              <w:rPr>
                <w:color w:val="000000"/>
                <w:sz w:val="22"/>
                <w:szCs w:val="24"/>
              </w:rPr>
              <w:t>Personal Car</w:t>
            </w:r>
          </w:p>
        </w:tc>
        <w:tc>
          <w:tcPr>
            <w:tcW w:w="909" w:type="pct"/>
            <w:tcBorders>
              <w:top w:val="nil"/>
              <w:left w:val="single" w:sz="4" w:space="0" w:color="auto"/>
              <w:bottom w:val="single" w:sz="4" w:space="0" w:color="auto"/>
              <w:right w:val="single" w:sz="4" w:space="0" w:color="auto"/>
            </w:tcBorders>
            <w:shd w:val="clear" w:color="auto" w:fill="auto"/>
            <w:noWrap/>
            <w:vAlign w:val="center"/>
            <w:hideMark/>
          </w:tcPr>
          <w:p w14:paraId="01B8B045" w14:textId="77777777" w:rsidR="00B179A8" w:rsidRPr="00D20962" w:rsidRDefault="00B179A8" w:rsidP="00203454">
            <w:pPr>
              <w:jc w:val="center"/>
              <w:rPr>
                <w:color w:val="000000"/>
                <w:sz w:val="22"/>
                <w:szCs w:val="24"/>
              </w:rPr>
            </w:pPr>
            <w:r w:rsidRPr="00D20962">
              <w:rPr>
                <w:color w:val="000000"/>
                <w:sz w:val="22"/>
                <w:szCs w:val="24"/>
              </w:rPr>
              <w:t>70.01%</w:t>
            </w:r>
          </w:p>
        </w:tc>
        <w:tc>
          <w:tcPr>
            <w:tcW w:w="809" w:type="pct"/>
            <w:tcBorders>
              <w:top w:val="nil"/>
              <w:left w:val="nil"/>
              <w:bottom w:val="single" w:sz="4" w:space="0" w:color="auto"/>
              <w:right w:val="single" w:sz="4" w:space="0" w:color="auto"/>
            </w:tcBorders>
            <w:shd w:val="clear" w:color="auto" w:fill="auto"/>
            <w:noWrap/>
            <w:vAlign w:val="center"/>
            <w:hideMark/>
          </w:tcPr>
          <w:p w14:paraId="254F0243" w14:textId="77777777" w:rsidR="00B179A8" w:rsidRPr="00D20962" w:rsidRDefault="00B179A8" w:rsidP="00203454">
            <w:pPr>
              <w:jc w:val="center"/>
              <w:rPr>
                <w:color w:val="000000"/>
                <w:sz w:val="22"/>
                <w:szCs w:val="24"/>
              </w:rPr>
            </w:pPr>
            <w:r w:rsidRPr="00D20962">
              <w:rPr>
                <w:color w:val="000000"/>
                <w:sz w:val="22"/>
                <w:szCs w:val="24"/>
              </w:rPr>
              <w:t>77.54%</w:t>
            </w:r>
          </w:p>
        </w:tc>
        <w:tc>
          <w:tcPr>
            <w:tcW w:w="808" w:type="pct"/>
            <w:tcBorders>
              <w:top w:val="nil"/>
              <w:left w:val="nil"/>
              <w:bottom w:val="single" w:sz="4" w:space="0" w:color="auto"/>
              <w:right w:val="single" w:sz="4" w:space="0" w:color="auto"/>
            </w:tcBorders>
            <w:shd w:val="clear" w:color="auto" w:fill="auto"/>
            <w:noWrap/>
            <w:vAlign w:val="center"/>
            <w:hideMark/>
          </w:tcPr>
          <w:p w14:paraId="63168AD9" w14:textId="77777777" w:rsidR="00B179A8" w:rsidRPr="00D20962" w:rsidRDefault="00B179A8" w:rsidP="00203454">
            <w:pPr>
              <w:jc w:val="center"/>
              <w:rPr>
                <w:color w:val="000000"/>
                <w:sz w:val="22"/>
                <w:szCs w:val="24"/>
              </w:rPr>
            </w:pPr>
            <w:r w:rsidRPr="00D20962">
              <w:rPr>
                <w:color w:val="000000"/>
                <w:sz w:val="22"/>
                <w:szCs w:val="24"/>
              </w:rPr>
              <w:t>68.44%</w:t>
            </w:r>
          </w:p>
        </w:tc>
        <w:tc>
          <w:tcPr>
            <w:tcW w:w="858" w:type="pct"/>
            <w:tcBorders>
              <w:top w:val="nil"/>
              <w:left w:val="nil"/>
              <w:bottom w:val="single" w:sz="4" w:space="0" w:color="auto"/>
              <w:right w:val="single" w:sz="4" w:space="0" w:color="auto"/>
            </w:tcBorders>
            <w:shd w:val="clear" w:color="auto" w:fill="auto"/>
            <w:noWrap/>
            <w:vAlign w:val="center"/>
            <w:hideMark/>
          </w:tcPr>
          <w:p w14:paraId="72D994C0" w14:textId="77777777" w:rsidR="00B179A8" w:rsidRPr="00D20962" w:rsidRDefault="00B179A8" w:rsidP="00203454">
            <w:pPr>
              <w:jc w:val="center"/>
              <w:rPr>
                <w:color w:val="000000"/>
                <w:sz w:val="22"/>
                <w:szCs w:val="24"/>
              </w:rPr>
            </w:pPr>
            <w:r w:rsidRPr="00D20962">
              <w:rPr>
                <w:color w:val="000000"/>
                <w:sz w:val="22"/>
                <w:szCs w:val="24"/>
              </w:rPr>
              <w:t>82.76%</w:t>
            </w:r>
          </w:p>
        </w:tc>
      </w:tr>
      <w:tr w:rsidR="00B179A8" w:rsidRPr="00D20962" w14:paraId="349BE2E0" w14:textId="77777777" w:rsidTr="00ED0544">
        <w:trPr>
          <w:trHeight w:val="288"/>
        </w:trPr>
        <w:tc>
          <w:tcPr>
            <w:tcW w:w="655"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4A46AC4" w14:textId="77777777" w:rsidR="00B179A8" w:rsidRPr="00D20962" w:rsidRDefault="00B179A8" w:rsidP="00203454">
            <w:pPr>
              <w:rPr>
                <w:color w:val="000000"/>
                <w:sz w:val="22"/>
                <w:szCs w:val="24"/>
              </w:rPr>
            </w:pPr>
          </w:p>
        </w:tc>
        <w:tc>
          <w:tcPr>
            <w:tcW w:w="960" w:type="pct"/>
            <w:tcBorders>
              <w:top w:val="nil"/>
              <w:left w:val="nil"/>
              <w:bottom w:val="single" w:sz="4" w:space="0" w:color="auto"/>
              <w:right w:val="nil"/>
            </w:tcBorders>
            <w:shd w:val="clear" w:color="000000" w:fill="D9D9D9"/>
            <w:noWrap/>
            <w:vAlign w:val="center"/>
            <w:hideMark/>
          </w:tcPr>
          <w:p w14:paraId="12A0D50C" w14:textId="77777777" w:rsidR="00B179A8" w:rsidRPr="00D20962" w:rsidRDefault="00B179A8" w:rsidP="00203454">
            <w:pPr>
              <w:jc w:val="center"/>
              <w:rPr>
                <w:color w:val="000000"/>
                <w:sz w:val="22"/>
                <w:szCs w:val="24"/>
              </w:rPr>
            </w:pPr>
            <w:r w:rsidRPr="00D20962">
              <w:rPr>
                <w:color w:val="000000"/>
                <w:sz w:val="22"/>
                <w:szCs w:val="24"/>
              </w:rPr>
              <w:t>Shared mobility</w:t>
            </w:r>
          </w:p>
        </w:tc>
        <w:tc>
          <w:tcPr>
            <w:tcW w:w="909" w:type="pct"/>
            <w:tcBorders>
              <w:top w:val="nil"/>
              <w:left w:val="single" w:sz="4" w:space="0" w:color="auto"/>
              <w:bottom w:val="single" w:sz="4" w:space="0" w:color="auto"/>
              <w:right w:val="single" w:sz="4" w:space="0" w:color="auto"/>
            </w:tcBorders>
            <w:shd w:val="clear" w:color="auto" w:fill="auto"/>
            <w:noWrap/>
            <w:vAlign w:val="center"/>
            <w:hideMark/>
          </w:tcPr>
          <w:p w14:paraId="3F19D9CB" w14:textId="77777777" w:rsidR="00B179A8" w:rsidRPr="00D20962" w:rsidRDefault="00B179A8" w:rsidP="00203454">
            <w:pPr>
              <w:jc w:val="center"/>
              <w:rPr>
                <w:color w:val="000000"/>
                <w:sz w:val="22"/>
                <w:szCs w:val="24"/>
              </w:rPr>
            </w:pPr>
            <w:r w:rsidRPr="00D20962">
              <w:rPr>
                <w:color w:val="000000"/>
                <w:sz w:val="22"/>
                <w:szCs w:val="24"/>
              </w:rPr>
              <w:t>4.61%</w:t>
            </w:r>
          </w:p>
        </w:tc>
        <w:tc>
          <w:tcPr>
            <w:tcW w:w="809" w:type="pct"/>
            <w:tcBorders>
              <w:top w:val="nil"/>
              <w:left w:val="nil"/>
              <w:bottom w:val="single" w:sz="4" w:space="0" w:color="auto"/>
              <w:right w:val="single" w:sz="4" w:space="0" w:color="auto"/>
            </w:tcBorders>
            <w:shd w:val="clear" w:color="auto" w:fill="auto"/>
            <w:noWrap/>
            <w:vAlign w:val="center"/>
            <w:hideMark/>
          </w:tcPr>
          <w:p w14:paraId="5DC50F92" w14:textId="77777777" w:rsidR="00B179A8" w:rsidRPr="00D20962" w:rsidRDefault="00B179A8" w:rsidP="00203454">
            <w:pPr>
              <w:jc w:val="center"/>
              <w:rPr>
                <w:color w:val="000000"/>
                <w:sz w:val="22"/>
                <w:szCs w:val="24"/>
              </w:rPr>
            </w:pPr>
            <w:r w:rsidRPr="00D20962">
              <w:rPr>
                <w:color w:val="000000"/>
                <w:sz w:val="22"/>
                <w:szCs w:val="24"/>
              </w:rPr>
              <w:t>4.27%</w:t>
            </w:r>
          </w:p>
        </w:tc>
        <w:tc>
          <w:tcPr>
            <w:tcW w:w="808" w:type="pct"/>
            <w:tcBorders>
              <w:top w:val="nil"/>
              <w:left w:val="nil"/>
              <w:bottom w:val="single" w:sz="4" w:space="0" w:color="auto"/>
              <w:right w:val="single" w:sz="4" w:space="0" w:color="auto"/>
            </w:tcBorders>
            <w:shd w:val="clear" w:color="auto" w:fill="auto"/>
            <w:noWrap/>
            <w:vAlign w:val="center"/>
            <w:hideMark/>
          </w:tcPr>
          <w:p w14:paraId="6BF3312C" w14:textId="77777777" w:rsidR="00B179A8" w:rsidRPr="00D20962" w:rsidRDefault="00B179A8" w:rsidP="00203454">
            <w:pPr>
              <w:jc w:val="center"/>
              <w:rPr>
                <w:color w:val="000000"/>
                <w:sz w:val="22"/>
                <w:szCs w:val="24"/>
              </w:rPr>
            </w:pPr>
            <w:r w:rsidRPr="00D20962">
              <w:rPr>
                <w:color w:val="000000"/>
                <w:sz w:val="22"/>
                <w:szCs w:val="24"/>
              </w:rPr>
              <w:t>5.65%</w:t>
            </w:r>
          </w:p>
        </w:tc>
        <w:tc>
          <w:tcPr>
            <w:tcW w:w="858" w:type="pct"/>
            <w:tcBorders>
              <w:top w:val="nil"/>
              <w:left w:val="nil"/>
              <w:bottom w:val="single" w:sz="4" w:space="0" w:color="auto"/>
              <w:right w:val="single" w:sz="4" w:space="0" w:color="auto"/>
            </w:tcBorders>
            <w:shd w:val="clear" w:color="auto" w:fill="auto"/>
            <w:noWrap/>
            <w:vAlign w:val="center"/>
            <w:hideMark/>
          </w:tcPr>
          <w:p w14:paraId="6BB25CB8" w14:textId="77777777" w:rsidR="00B179A8" w:rsidRPr="00D20962" w:rsidRDefault="00B179A8" w:rsidP="00203454">
            <w:pPr>
              <w:jc w:val="center"/>
              <w:rPr>
                <w:color w:val="000000"/>
                <w:sz w:val="22"/>
                <w:szCs w:val="24"/>
              </w:rPr>
            </w:pPr>
            <w:r w:rsidRPr="00D20962">
              <w:rPr>
                <w:color w:val="000000"/>
                <w:sz w:val="22"/>
                <w:szCs w:val="24"/>
              </w:rPr>
              <w:t>3.26%</w:t>
            </w:r>
          </w:p>
        </w:tc>
      </w:tr>
      <w:tr w:rsidR="00B179A8" w:rsidRPr="00D20962" w14:paraId="7C7F9274" w14:textId="77777777" w:rsidTr="00ED0544">
        <w:trPr>
          <w:trHeight w:val="288"/>
        </w:trPr>
        <w:tc>
          <w:tcPr>
            <w:tcW w:w="655"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B5B71BB" w14:textId="77777777" w:rsidR="00B179A8" w:rsidRPr="00D20962" w:rsidRDefault="00B179A8" w:rsidP="00203454">
            <w:pPr>
              <w:rPr>
                <w:color w:val="000000"/>
                <w:sz w:val="22"/>
                <w:szCs w:val="24"/>
              </w:rPr>
            </w:pPr>
          </w:p>
        </w:tc>
        <w:tc>
          <w:tcPr>
            <w:tcW w:w="960" w:type="pct"/>
            <w:tcBorders>
              <w:top w:val="nil"/>
              <w:left w:val="nil"/>
              <w:bottom w:val="single" w:sz="4" w:space="0" w:color="auto"/>
              <w:right w:val="nil"/>
            </w:tcBorders>
            <w:shd w:val="clear" w:color="000000" w:fill="D9D9D9"/>
            <w:noWrap/>
            <w:vAlign w:val="center"/>
            <w:hideMark/>
          </w:tcPr>
          <w:p w14:paraId="5E270247" w14:textId="77777777" w:rsidR="00B179A8" w:rsidRPr="00D20962" w:rsidRDefault="00B179A8" w:rsidP="00203454">
            <w:pPr>
              <w:jc w:val="center"/>
              <w:rPr>
                <w:color w:val="000000"/>
                <w:sz w:val="22"/>
                <w:szCs w:val="24"/>
              </w:rPr>
            </w:pPr>
            <w:r w:rsidRPr="00D20962">
              <w:rPr>
                <w:color w:val="000000"/>
                <w:sz w:val="22"/>
                <w:szCs w:val="24"/>
              </w:rPr>
              <w:t>Public Transit</w:t>
            </w:r>
          </w:p>
        </w:tc>
        <w:tc>
          <w:tcPr>
            <w:tcW w:w="909" w:type="pct"/>
            <w:tcBorders>
              <w:top w:val="nil"/>
              <w:left w:val="single" w:sz="4" w:space="0" w:color="auto"/>
              <w:bottom w:val="single" w:sz="4" w:space="0" w:color="auto"/>
              <w:right w:val="single" w:sz="4" w:space="0" w:color="auto"/>
            </w:tcBorders>
            <w:shd w:val="clear" w:color="auto" w:fill="auto"/>
            <w:noWrap/>
            <w:vAlign w:val="center"/>
            <w:hideMark/>
          </w:tcPr>
          <w:p w14:paraId="198F347D" w14:textId="77777777" w:rsidR="00B179A8" w:rsidRPr="00D20962" w:rsidRDefault="00B179A8" w:rsidP="00203454">
            <w:pPr>
              <w:jc w:val="center"/>
              <w:rPr>
                <w:color w:val="000000"/>
                <w:sz w:val="22"/>
                <w:szCs w:val="24"/>
              </w:rPr>
            </w:pPr>
            <w:r w:rsidRPr="00D20962">
              <w:rPr>
                <w:color w:val="000000"/>
                <w:sz w:val="22"/>
                <w:szCs w:val="24"/>
              </w:rPr>
              <w:t>17.56%</w:t>
            </w:r>
          </w:p>
        </w:tc>
        <w:tc>
          <w:tcPr>
            <w:tcW w:w="809" w:type="pct"/>
            <w:tcBorders>
              <w:top w:val="nil"/>
              <w:left w:val="nil"/>
              <w:bottom w:val="single" w:sz="4" w:space="0" w:color="auto"/>
              <w:right w:val="single" w:sz="4" w:space="0" w:color="auto"/>
            </w:tcBorders>
            <w:shd w:val="clear" w:color="auto" w:fill="auto"/>
            <w:noWrap/>
            <w:vAlign w:val="center"/>
            <w:hideMark/>
          </w:tcPr>
          <w:p w14:paraId="25DD58F5" w14:textId="77777777" w:rsidR="00B179A8" w:rsidRPr="00D20962" w:rsidRDefault="00B179A8" w:rsidP="00203454">
            <w:pPr>
              <w:jc w:val="center"/>
              <w:rPr>
                <w:color w:val="000000"/>
                <w:sz w:val="22"/>
                <w:szCs w:val="24"/>
              </w:rPr>
            </w:pPr>
            <w:r w:rsidRPr="00D20962">
              <w:rPr>
                <w:color w:val="000000"/>
                <w:sz w:val="22"/>
                <w:szCs w:val="24"/>
              </w:rPr>
              <w:t>16.58%</w:t>
            </w:r>
          </w:p>
        </w:tc>
        <w:tc>
          <w:tcPr>
            <w:tcW w:w="808" w:type="pct"/>
            <w:tcBorders>
              <w:top w:val="nil"/>
              <w:left w:val="nil"/>
              <w:bottom w:val="single" w:sz="4" w:space="0" w:color="auto"/>
              <w:right w:val="single" w:sz="4" w:space="0" w:color="auto"/>
            </w:tcBorders>
            <w:shd w:val="clear" w:color="auto" w:fill="auto"/>
            <w:noWrap/>
            <w:vAlign w:val="center"/>
            <w:hideMark/>
          </w:tcPr>
          <w:p w14:paraId="37AA75AA" w14:textId="77777777" w:rsidR="00B179A8" w:rsidRPr="00D20962" w:rsidRDefault="00B179A8" w:rsidP="00203454">
            <w:pPr>
              <w:jc w:val="center"/>
              <w:rPr>
                <w:color w:val="000000"/>
                <w:sz w:val="22"/>
                <w:szCs w:val="24"/>
              </w:rPr>
            </w:pPr>
            <w:r w:rsidRPr="00D20962">
              <w:rPr>
                <w:color w:val="000000"/>
                <w:sz w:val="22"/>
                <w:szCs w:val="24"/>
              </w:rPr>
              <w:t>12.59%</w:t>
            </w:r>
          </w:p>
        </w:tc>
        <w:tc>
          <w:tcPr>
            <w:tcW w:w="858" w:type="pct"/>
            <w:tcBorders>
              <w:top w:val="nil"/>
              <w:left w:val="nil"/>
              <w:bottom w:val="single" w:sz="4" w:space="0" w:color="auto"/>
              <w:right w:val="single" w:sz="4" w:space="0" w:color="auto"/>
            </w:tcBorders>
            <w:shd w:val="clear" w:color="auto" w:fill="auto"/>
            <w:noWrap/>
            <w:vAlign w:val="center"/>
            <w:hideMark/>
          </w:tcPr>
          <w:p w14:paraId="2170B940" w14:textId="77777777" w:rsidR="00B179A8" w:rsidRPr="00D20962" w:rsidRDefault="00B179A8" w:rsidP="00203454">
            <w:pPr>
              <w:jc w:val="center"/>
              <w:rPr>
                <w:color w:val="000000"/>
                <w:sz w:val="22"/>
                <w:szCs w:val="24"/>
              </w:rPr>
            </w:pPr>
            <w:r w:rsidRPr="00D20962">
              <w:rPr>
                <w:color w:val="000000"/>
                <w:sz w:val="22"/>
                <w:szCs w:val="24"/>
              </w:rPr>
              <w:t>11.32%</w:t>
            </w:r>
          </w:p>
        </w:tc>
      </w:tr>
      <w:tr w:rsidR="00B179A8" w:rsidRPr="00D20962" w14:paraId="5D1EEC83" w14:textId="77777777" w:rsidTr="00ED0544">
        <w:trPr>
          <w:trHeight w:val="288"/>
        </w:trPr>
        <w:tc>
          <w:tcPr>
            <w:tcW w:w="655"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52273E9" w14:textId="77777777" w:rsidR="00B179A8" w:rsidRPr="00D20962" w:rsidRDefault="00B179A8" w:rsidP="00203454">
            <w:pPr>
              <w:rPr>
                <w:color w:val="000000"/>
                <w:sz w:val="22"/>
                <w:szCs w:val="24"/>
              </w:rPr>
            </w:pPr>
          </w:p>
        </w:tc>
        <w:tc>
          <w:tcPr>
            <w:tcW w:w="960" w:type="pct"/>
            <w:tcBorders>
              <w:top w:val="nil"/>
              <w:left w:val="nil"/>
              <w:bottom w:val="single" w:sz="4" w:space="0" w:color="auto"/>
              <w:right w:val="nil"/>
            </w:tcBorders>
            <w:shd w:val="clear" w:color="000000" w:fill="D9D9D9"/>
            <w:noWrap/>
            <w:vAlign w:val="center"/>
            <w:hideMark/>
          </w:tcPr>
          <w:p w14:paraId="55C59094" w14:textId="77777777" w:rsidR="00B179A8" w:rsidRPr="00D20962" w:rsidRDefault="00B179A8" w:rsidP="00203454">
            <w:pPr>
              <w:jc w:val="center"/>
              <w:rPr>
                <w:color w:val="000000"/>
                <w:sz w:val="22"/>
                <w:szCs w:val="24"/>
              </w:rPr>
            </w:pPr>
            <w:r w:rsidRPr="00D20962">
              <w:rPr>
                <w:color w:val="000000"/>
                <w:sz w:val="22"/>
                <w:szCs w:val="24"/>
              </w:rPr>
              <w:t>Active Mode</w:t>
            </w:r>
          </w:p>
        </w:tc>
        <w:tc>
          <w:tcPr>
            <w:tcW w:w="909" w:type="pct"/>
            <w:tcBorders>
              <w:top w:val="nil"/>
              <w:left w:val="single" w:sz="4" w:space="0" w:color="auto"/>
              <w:bottom w:val="single" w:sz="4" w:space="0" w:color="auto"/>
              <w:right w:val="single" w:sz="4" w:space="0" w:color="auto"/>
            </w:tcBorders>
            <w:shd w:val="clear" w:color="auto" w:fill="auto"/>
            <w:noWrap/>
            <w:vAlign w:val="center"/>
            <w:hideMark/>
          </w:tcPr>
          <w:p w14:paraId="17485CED" w14:textId="77777777" w:rsidR="00B179A8" w:rsidRPr="00D20962" w:rsidRDefault="00B179A8" w:rsidP="00203454">
            <w:pPr>
              <w:jc w:val="center"/>
              <w:rPr>
                <w:color w:val="000000"/>
                <w:sz w:val="22"/>
                <w:szCs w:val="24"/>
              </w:rPr>
            </w:pPr>
            <w:r w:rsidRPr="00D20962">
              <w:rPr>
                <w:color w:val="000000"/>
                <w:sz w:val="22"/>
                <w:szCs w:val="24"/>
              </w:rPr>
              <w:t>7.83%</w:t>
            </w:r>
          </w:p>
        </w:tc>
        <w:tc>
          <w:tcPr>
            <w:tcW w:w="809" w:type="pct"/>
            <w:tcBorders>
              <w:top w:val="nil"/>
              <w:left w:val="nil"/>
              <w:bottom w:val="single" w:sz="4" w:space="0" w:color="auto"/>
              <w:right w:val="single" w:sz="4" w:space="0" w:color="auto"/>
            </w:tcBorders>
            <w:shd w:val="clear" w:color="auto" w:fill="auto"/>
            <w:noWrap/>
            <w:vAlign w:val="center"/>
            <w:hideMark/>
          </w:tcPr>
          <w:p w14:paraId="4E21BDCC" w14:textId="77777777" w:rsidR="00B179A8" w:rsidRPr="00D20962" w:rsidRDefault="00B179A8" w:rsidP="00203454">
            <w:pPr>
              <w:jc w:val="center"/>
              <w:rPr>
                <w:color w:val="000000"/>
                <w:sz w:val="22"/>
                <w:szCs w:val="24"/>
              </w:rPr>
            </w:pPr>
            <w:r w:rsidRPr="00D20962">
              <w:rPr>
                <w:color w:val="000000"/>
                <w:sz w:val="22"/>
                <w:szCs w:val="24"/>
              </w:rPr>
              <w:t>1.6%</w:t>
            </w:r>
          </w:p>
        </w:tc>
        <w:tc>
          <w:tcPr>
            <w:tcW w:w="808" w:type="pct"/>
            <w:tcBorders>
              <w:top w:val="nil"/>
              <w:left w:val="nil"/>
              <w:bottom w:val="single" w:sz="4" w:space="0" w:color="auto"/>
              <w:right w:val="single" w:sz="4" w:space="0" w:color="auto"/>
            </w:tcBorders>
            <w:shd w:val="clear" w:color="auto" w:fill="auto"/>
            <w:noWrap/>
            <w:vAlign w:val="center"/>
            <w:hideMark/>
          </w:tcPr>
          <w:p w14:paraId="7F7B22CE" w14:textId="77777777" w:rsidR="00B179A8" w:rsidRPr="00D20962" w:rsidRDefault="00B179A8" w:rsidP="00203454">
            <w:pPr>
              <w:jc w:val="center"/>
              <w:rPr>
                <w:color w:val="000000"/>
                <w:sz w:val="22"/>
                <w:szCs w:val="24"/>
              </w:rPr>
            </w:pPr>
            <w:r w:rsidRPr="00D20962">
              <w:rPr>
                <w:color w:val="000000"/>
                <w:sz w:val="22"/>
                <w:szCs w:val="24"/>
              </w:rPr>
              <w:t>13.32%</w:t>
            </w:r>
          </w:p>
        </w:tc>
        <w:tc>
          <w:tcPr>
            <w:tcW w:w="858" w:type="pct"/>
            <w:tcBorders>
              <w:top w:val="nil"/>
              <w:left w:val="nil"/>
              <w:bottom w:val="single" w:sz="4" w:space="0" w:color="auto"/>
              <w:right w:val="single" w:sz="4" w:space="0" w:color="auto"/>
            </w:tcBorders>
            <w:shd w:val="clear" w:color="auto" w:fill="auto"/>
            <w:noWrap/>
            <w:vAlign w:val="center"/>
            <w:hideMark/>
          </w:tcPr>
          <w:p w14:paraId="31F34806" w14:textId="77777777" w:rsidR="00B179A8" w:rsidRPr="00D20962" w:rsidRDefault="00B179A8" w:rsidP="00203454">
            <w:pPr>
              <w:jc w:val="center"/>
              <w:rPr>
                <w:color w:val="000000"/>
                <w:sz w:val="22"/>
                <w:szCs w:val="24"/>
              </w:rPr>
            </w:pPr>
            <w:r w:rsidRPr="00D20962">
              <w:rPr>
                <w:color w:val="000000"/>
                <w:sz w:val="22"/>
                <w:szCs w:val="24"/>
              </w:rPr>
              <w:t>2.66%</w:t>
            </w:r>
          </w:p>
        </w:tc>
      </w:tr>
    </w:tbl>
    <w:p w14:paraId="066451BC" w14:textId="77777777" w:rsidR="00B179A8" w:rsidRPr="003E5C7F" w:rsidRDefault="00B179A8" w:rsidP="00203454">
      <w:pPr>
        <w:jc w:val="both"/>
        <w:rPr>
          <w:szCs w:val="24"/>
        </w:rPr>
      </w:pPr>
    </w:p>
    <w:p w14:paraId="64F98602" w14:textId="437100FF" w:rsidR="00845C2E" w:rsidRPr="003E5C7F" w:rsidRDefault="00845C2E" w:rsidP="00203454">
      <w:pPr>
        <w:jc w:val="both"/>
        <w:rPr>
          <w:szCs w:val="24"/>
        </w:rPr>
      </w:pPr>
      <w:r w:rsidRPr="003E5C7F">
        <w:rPr>
          <w:szCs w:val="24"/>
        </w:rPr>
        <w:t xml:space="preserve">The team investigated the relationships between the length of residence in Collin County and the typical mode to work to understand how the length of residence affect their transportation mode choice.  Based on the recent inflow of population and employment in Collin County, the team categorized the length of residence into less than 1 year, 1 to 5 years, 6 to 15 years, and more than 15 years.  </w:t>
      </w:r>
      <w:r w:rsidRPr="0082631A">
        <w:rPr>
          <w:szCs w:val="24"/>
        </w:rPr>
        <w:t xml:space="preserve">Table </w:t>
      </w:r>
      <w:r w:rsidR="0082631A">
        <w:rPr>
          <w:szCs w:val="24"/>
        </w:rPr>
        <w:t>8</w:t>
      </w:r>
      <w:r w:rsidRPr="003E5C7F">
        <w:rPr>
          <w:szCs w:val="24"/>
        </w:rPr>
        <w:t xml:space="preserve"> compared the transportation mode choice to work between the groups.  Interestingly, the transportation options of the new residents of Collin County (less than 1 year) were evenly distributed, ranging from 20 % to 33% for all given options among personal car, shared mobility, public transit, and active mode, while other groups dominantly used the personal vehicles over other options.  </w:t>
      </w:r>
    </w:p>
    <w:p w14:paraId="1CF68464" w14:textId="77777777" w:rsidR="00D20962" w:rsidRDefault="00D20962" w:rsidP="00D20962">
      <w:pPr>
        <w:spacing w:after="160" w:line="259" w:lineRule="auto"/>
        <w:rPr>
          <w:szCs w:val="24"/>
        </w:rPr>
      </w:pPr>
      <w:bookmarkStart w:id="42" w:name="_Toc24107019"/>
    </w:p>
    <w:p w14:paraId="1B9F9ECF" w14:textId="652D7BE2" w:rsidR="00F63B02" w:rsidRPr="003E5C7F" w:rsidRDefault="00F63B02" w:rsidP="00D20962">
      <w:pPr>
        <w:spacing w:after="160" w:line="259" w:lineRule="auto"/>
        <w:rPr>
          <w:szCs w:val="24"/>
        </w:rPr>
      </w:pPr>
      <w:r>
        <w:t xml:space="preserve">Table </w:t>
      </w:r>
      <w:r>
        <w:fldChar w:fldCharType="begin"/>
      </w:r>
      <w:r>
        <w:instrText xml:space="preserve"> SEQ Table \* ARABIC </w:instrText>
      </w:r>
      <w:r>
        <w:fldChar w:fldCharType="separate"/>
      </w:r>
      <w:r>
        <w:rPr>
          <w:noProof/>
        </w:rPr>
        <w:t>8</w:t>
      </w:r>
      <w:r>
        <w:fldChar w:fldCharType="end"/>
      </w:r>
      <w:r w:rsidRPr="00F63B02">
        <w:rPr>
          <w:szCs w:val="24"/>
        </w:rPr>
        <w:t xml:space="preserve"> </w:t>
      </w:r>
      <w:r w:rsidRPr="003E5C7F">
        <w:rPr>
          <w:szCs w:val="24"/>
        </w:rPr>
        <w:t>Length of residence in Collin County of different transportation mode users for trips to work</w:t>
      </w:r>
      <w:bookmarkEnd w:id="42"/>
    </w:p>
    <w:tbl>
      <w:tblPr>
        <w:tblW w:w="9428" w:type="dxa"/>
        <w:tblLook w:val="04A0" w:firstRow="1" w:lastRow="0" w:firstColumn="1" w:lastColumn="0" w:noHBand="0" w:noVBand="1"/>
      </w:tblPr>
      <w:tblGrid>
        <w:gridCol w:w="1520"/>
        <w:gridCol w:w="1540"/>
        <w:gridCol w:w="1577"/>
        <w:gridCol w:w="1365"/>
        <w:gridCol w:w="1366"/>
        <w:gridCol w:w="2060"/>
      </w:tblGrid>
      <w:tr w:rsidR="00B179A8" w:rsidRPr="00D20962" w14:paraId="3FD1CA00" w14:textId="77777777" w:rsidTr="00ED0544">
        <w:trPr>
          <w:trHeight w:val="288"/>
        </w:trPr>
        <w:tc>
          <w:tcPr>
            <w:tcW w:w="3060" w:type="dxa"/>
            <w:gridSpan w:val="2"/>
            <w:vMerge w:val="restart"/>
            <w:tcBorders>
              <w:top w:val="nil"/>
              <w:left w:val="nil"/>
              <w:bottom w:val="single" w:sz="4" w:space="0" w:color="auto"/>
              <w:right w:val="single" w:sz="4" w:space="0" w:color="auto"/>
            </w:tcBorders>
            <w:shd w:val="clear" w:color="auto" w:fill="auto"/>
            <w:noWrap/>
            <w:vAlign w:val="center"/>
            <w:hideMark/>
          </w:tcPr>
          <w:p w14:paraId="1EBC37EC" w14:textId="77777777" w:rsidR="00B179A8" w:rsidRPr="00D20962" w:rsidRDefault="00B179A8" w:rsidP="00203454">
            <w:pPr>
              <w:jc w:val="center"/>
              <w:rPr>
                <w:color w:val="000000"/>
                <w:sz w:val="22"/>
                <w:szCs w:val="24"/>
              </w:rPr>
            </w:pPr>
            <w:r w:rsidRPr="00D20962">
              <w:rPr>
                <w:color w:val="000000"/>
                <w:sz w:val="22"/>
                <w:szCs w:val="24"/>
              </w:rPr>
              <w:t> </w:t>
            </w:r>
          </w:p>
        </w:tc>
        <w:tc>
          <w:tcPr>
            <w:tcW w:w="6368" w:type="dxa"/>
            <w:gridSpan w:val="4"/>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5BA1C05" w14:textId="77777777" w:rsidR="00B179A8" w:rsidRPr="00D20962" w:rsidRDefault="00B179A8" w:rsidP="00203454">
            <w:pPr>
              <w:jc w:val="center"/>
              <w:rPr>
                <w:color w:val="000000"/>
                <w:sz w:val="22"/>
                <w:szCs w:val="24"/>
              </w:rPr>
            </w:pPr>
            <w:r w:rsidRPr="00D20962">
              <w:rPr>
                <w:color w:val="000000"/>
                <w:sz w:val="22"/>
                <w:szCs w:val="24"/>
              </w:rPr>
              <w:t>Length of residence</w:t>
            </w:r>
          </w:p>
        </w:tc>
      </w:tr>
      <w:tr w:rsidR="00B179A8" w:rsidRPr="00D20962" w14:paraId="3EDE637B" w14:textId="77777777" w:rsidTr="00ED0544">
        <w:trPr>
          <w:trHeight w:val="288"/>
        </w:trPr>
        <w:tc>
          <w:tcPr>
            <w:tcW w:w="3060" w:type="dxa"/>
            <w:gridSpan w:val="2"/>
            <w:vMerge/>
            <w:tcBorders>
              <w:top w:val="nil"/>
              <w:left w:val="nil"/>
              <w:bottom w:val="single" w:sz="4" w:space="0" w:color="auto"/>
              <w:right w:val="single" w:sz="4" w:space="0" w:color="auto"/>
            </w:tcBorders>
            <w:vAlign w:val="center"/>
            <w:hideMark/>
          </w:tcPr>
          <w:p w14:paraId="6E3F4833" w14:textId="77777777" w:rsidR="00B179A8" w:rsidRPr="00D20962" w:rsidRDefault="00B179A8" w:rsidP="00203454">
            <w:pPr>
              <w:rPr>
                <w:color w:val="000000"/>
                <w:sz w:val="22"/>
                <w:szCs w:val="24"/>
              </w:rPr>
            </w:pPr>
          </w:p>
        </w:tc>
        <w:tc>
          <w:tcPr>
            <w:tcW w:w="1577" w:type="dxa"/>
            <w:tcBorders>
              <w:top w:val="nil"/>
              <w:left w:val="nil"/>
              <w:bottom w:val="single" w:sz="4" w:space="0" w:color="auto"/>
              <w:right w:val="single" w:sz="4" w:space="0" w:color="auto"/>
            </w:tcBorders>
            <w:shd w:val="clear" w:color="auto" w:fill="D9D9D9" w:themeFill="background1" w:themeFillShade="D9"/>
            <w:noWrap/>
            <w:vAlign w:val="center"/>
            <w:hideMark/>
          </w:tcPr>
          <w:p w14:paraId="0CC1C371" w14:textId="77777777" w:rsidR="00B179A8" w:rsidRPr="00D20962" w:rsidRDefault="00B179A8" w:rsidP="00203454">
            <w:pPr>
              <w:jc w:val="center"/>
              <w:rPr>
                <w:color w:val="000000"/>
                <w:sz w:val="22"/>
                <w:szCs w:val="24"/>
              </w:rPr>
            </w:pPr>
            <w:r w:rsidRPr="00D20962">
              <w:rPr>
                <w:color w:val="000000"/>
                <w:sz w:val="22"/>
                <w:szCs w:val="24"/>
              </w:rPr>
              <w:t>Less than 1 year</w:t>
            </w:r>
          </w:p>
          <w:p w14:paraId="007383B9" w14:textId="77777777" w:rsidR="00B179A8" w:rsidRPr="00D20962" w:rsidRDefault="00B179A8" w:rsidP="00203454">
            <w:pPr>
              <w:jc w:val="center"/>
              <w:rPr>
                <w:color w:val="000000"/>
                <w:sz w:val="22"/>
                <w:szCs w:val="24"/>
              </w:rPr>
            </w:pPr>
            <w:r w:rsidRPr="00D20962">
              <w:rPr>
                <w:color w:val="000000"/>
                <w:sz w:val="22"/>
                <w:szCs w:val="24"/>
              </w:rPr>
              <w:t>(N= 30)</w:t>
            </w:r>
          </w:p>
        </w:tc>
        <w:tc>
          <w:tcPr>
            <w:tcW w:w="1365" w:type="dxa"/>
            <w:tcBorders>
              <w:top w:val="nil"/>
              <w:left w:val="nil"/>
              <w:bottom w:val="single" w:sz="4" w:space="0" w:color="auto"/>
              <w:right w:val="single" w:sz="4" w:space="0" w:color="auto"/>
            </w:tcBorders>
            <w:shd w:val="clear" w:color="auto" w:fill="D9D9D9" w:themeFill="background1" w:themeFillShade="D9"/>
            <w:noWrap/>
            <w:vAlign w:val="center"/>
            <w:hideMark/>
          </w:tcPr>
          <w:p w14:paraId="6A90F020" w14:textId="77777777" w:rsidR="00B179A8" w:rsidRPr="00D20962" w:rsidRDefault="00B179A8" w:rsidP="00203454">
            <w:pPr>
              <w:jc w:val="center"/>
              <w:rPr>
                <w:color w:val="000000"/>
                <w:sz w:val="22"/>
                <w:szCs w:val="24"/>
              </w:rPr>
            </w:pPr>
            <w:r w:rsidRPr="00D20962">
              <w:rPr>
                <w:color w:val="000000"/>
                <w:sz w:val="22"/>
                <w:szCs w:val="24"/>
              </w:rPr>
              <w:t>1 to 5 years</w:t>
            </w:r>
          </w:p>
          <w:p w14:paraId="5558E400" w14:textId="77777777" w:rsidR="00B179A8" w:rsidRPr="00D20962" w:rsidRDefault="00B179A8" w:rsidP="00203454">
            <w:pPr>
              <w:jc w:val="center"/>
              <w:rPr>
                <w:color w:val="000000"/>
                <w:sz w:val="22"/>
                <w:szCs w:val="24"/>
              </w:rPr>
            </w:pPr>
            <w:r w:rsidRPr="00D20962">
              <w:rPr>
                <w:color w:val="000000"/>
                <w:sz w:val="22"/>
                <w:szCs w:val="24"/>
              </w:rPr>
              <w:t>(N=31)</w:t>
            </w:r>
          </w:p>
        </w:tc>
        <w:tc>
          <w:tcPr>
            <w:tcW w:w="1366" w:type="dxa"/>
            <w:tcBorders>
              <w:top w:val="nil"/>
              <w:left w:val="nil"/>
              <w:bottom w:val="single" w:sz="4" w:space="0" w:color="auto"/>
              <w:right w:val="single" w:sz="4" w:space="0" w:color="auto"/>
            </w:tcBorders>
            <w:shd w:val="clear" w:color="auto" w:fill="D9D9D9" w:themeFill="background1" w:themeFillShade="D9"/>
            <w:noWrap/>
            <w:vAlign w:val="center"/>
            <w:hideMark/>
          </w:tcPr>
          <w:p w14:paraId="4E2FBA47" w14:textId="77777777" w:rsidR="00B179A8" w:rsidRPr="00D20962" w:rsidRDefault="00B179A8" w:rsidP="00203454">
            <w:pPr>
              <w:jc w:val="center"/>
              <w:rPr>
                <w:color w:val="000000"/>
                <w:sz w:val="22"/>
                <w:szCs w:val="24"/>
              </w:rPr>
            </w:pPr>
            <w:r w:rsidRPr="00D20962">
              <w:rPr>
                <w:color w:val="000000"/>
                <w:sz w:val="22"/>
                <w:szCs w:val="24"/>
              </w:rPr>
              <w:t>6 to 15 years</w:t>
            </w:r>
          </w:p>
          <w:p w14:paraId="180A0D50" w14:textId="77777777" w:rsidR="00B179A8" w:rsidRPr="00D20962" w:rsidRDefault="00B179A8" w:rsidP="00203454">
            <w:pPr>
              <w:jc w:val="center"/>
              <w:rPr>
                <w:color w:val="000000"/>
                <w:sz w:val="22"/>
                <w:szCs w:val="24"/>
              </w:rPr>
            </w:pPr>
            <w:r w:rsidRPr="00D20962">
              <w:rPr>
                <w:color w:val="000000"/>
                <w:sz w:val="22"/>
                <w:szCs w:val="24"/>
              </w:rPr>
              <w:t>(N=46)</w:t>
            </w:r>
          </w:p>
        </w:tc>
        <w:tc>
          <w:tcPr>
            <w:tcW w:w="2060" w:type="dxa"/>
            <w:tcBorders>
              <w:top w:val="nil"/>
              <w:left w:val="nil"/>
              <w:bottom w:val="single" w:sz="4" w:space="0" w:color="auto"/>
              <w:right w:val="single" w:sz="4" w:space="0" w:color="auto"/>
            </w:tcBorders>
            <w:shd w:val="clear" w:color="auto" w:fill="D9D9D9" w:themeFill="background1" w:themeFillShade="D9"/>
            <w:noWrap/>
            <w:vAlign w:val="center"/>
            <w:hideMark/>
          </w:tcPr>
          <w:p w14:paraId="54AD6F88" w14:textId="77777777" w:rsidR="00B179A8" w:rsidRPr="00D20962" w:rsidRDefault="00B179A8" w:rsidP="00203454">
            <w:pPr>
              <w:jc w:val="center"/>
              <w:rPr>
                <w:color w:val="000000"/>
                <w:sz w:val="22"/>
                <w:szCs w:val="24"/>
              </w:rPr>
            </w:pPr>
            <w:r w:rsidRPr="00D20962">
              <w:rPr>
                <w:color w:val="000000"/>
                <w:sz w:val="22"/>
                <w:szCs w:val="24"/>
              </w:rPr>
              <w:t>More than 15 years</w:t>
            </w:r>
          </w:p>
          <w:p w14:paraId="1C9C9A76" w14:textId="77777777" w:rsidR="00B179A8" w:rsidRPr="00D20962" w:rsidRDefault="00B179A8" w:rsidP="00203454">
            <w:pPr>
              <w:jc w:val="center"/>
              <w:rPr>
                <w:color w:val="000000"/>
                <w:sz w:val="22"/>
                <w:szCs w:val="24"/>
              </w:rPr>
            </w:pPr>
            <w:r w:rsidRPr="00D20962">
              <w:rPr>
                <w:color w:val="000000"/>
                <w:sz w:val="22"/>
                <w:szCs w:val="24"/>
              </w:rPr>
              <w:t>(N=59)</w:t>
            </w:r>
          </w:p>
        </w:tc>
      </w:tr>
      <w:tr w:rsidR="00B179A8" w:rsidRPr="00D20962" w14:paraId="283916D0" w14:textId="77777777" w:rsidTr="00ED0544">
        <w:trPr>
          <w:trHeight w:val="288"/>
        </w:trPr>
        <w:tc>
          <w:tcPr>
            <w:tcW w:w="1520"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49B2B84" w14:textId="77777777" w:rsidR="00B179A8" w:rsidRPr="00D20962" w:rsidRDefault="00B179A8" w:rsidP="00203454">
            <w:pPr>
              <w:jc w:val="center"/>
              <w:rPr>
                <w:color w:val="000000"/>
                <w:sz w:val="22"/>
                <w:szCs w:val="24"/>
              </w:rPr>
            </w:pPr>
            <w:r w:rsidRPr="00D20962">
              <w:rPr>
                <w:color w:val="000000"/>
                <w:sz w:val="22"/>
                <w:szCs w:val="24"/>
              </w:rPr>
              <w:t>Typical Mode to Work</w:t>
            </w:r>
          </w:p>
        </w:tc>
        <w:tc>
          <w:tcPr>
            <w:tcW w:w="1540" w:type="dxa"/>
            <w:tcBorders>
              <w:top w:val="nil"/>
              <w:left w:val="nil"/>
              <w:bottom w:val="single" w:sz="4" w:space="0" w:color="auto"/>
              <w:right w:val="single" w:sz="4" w:space="0" w:color="auto"/>
            </w:tcBorders>
            <w:shd w:val="clear" w:color="auto" w:fill="D9D9D9" w:themeFill="background1" w:themeFillShade="D9"/>
            <w:noWrap/>
            <w:vAlign w:val="center"/>
            <w:hideMark/>
          </w:tcPr>
          <w:p w14:paraId="7FE14BE1" w14:textId="77777777" w:rsidR="00B179A8" w:rsidRPr="00D20962" w:rsidRDefault="00B179A8" w:rsidP="00203454">
            <w:pPr>
              <w:jc w:val="center"/>
              <w:rPr>
                <w:color w:val="000000"/>
                <w:sz w:val="22"/>
                <w:szCs w:val="24"/>
              </w:rPr>
            </w:pPr>
            <w:r w:rsidRPr="00D20962">
              <w:rPr>
                <w:color w:val="000000"/>
                <w:sz w:val="22"/>
                <w:szCs w:val="24"/>
              </w:rPr>
              <w:t>Personal Car</w:t>
            </w:r>
          </w:p>
        </w:tc>
        <w:tc>
          <w:tcPr>
            <w:tcW w:w="1577" w:type="dxa"/>
            <w:tcBorders>
              <w:top w:val="nil"/>
              <w:left w:val="nil"/>
              <w:bottom w:val="single" w:sz="4" w:space="0" w:color="auto"/>
              <w:right w:val="single" w:sz="4" w:space="0" w:color="auto"/>
            </w:tcBorders>
            <w:shd w:val="clear" w:color="auto" w:fill="auto"/>
            <w:noWrap/>
            <w:vAlign w:val="center"/>
            <w:hideMark/>
          </w:tcPr>
          <w:p w14:paraId="0128EA5B" w14:textId="77777777" w:rsidR="00B179A8" w:rsidRPr="00D20962" w:rsidRDefault="00B179A8" w:rsidP="00203454">
            <w:pPr>
              <w:jc w:val="center"/>
              <w:rPr>
                <w:color w:val="000000"/>
                <w:sz w:val="22"/>
                <w:szCs w:val="24"/>
              </w:rPr>
            </w:pPr>
            <w:r w:rsidRPr="00D20962">
              <w:rPr>
                <w:color w:val="000000"/>
                <w:sz w:val="22"/>
                <w:szCs w:val="24"/>
              </w:rPr>
              <w:t>33.33%</w:t>
            </w:r>
          </w:p>
        </w:tc>
        <w:tc>
          <w:tcPr>
            <w:tcW w:w="1365" w:type="dxa"/>
            <w:tcBorders>
              <w:top w:val="nil"/>
              <w:left w:val="nil"/>
              <w:bottom w:val="single" w:sz="4" w:space="0" w:color="auto"/>
              <w:right w:val="single" w:sz="4" w:space="0" w:color="auto"/>
            </w:tcBorders>
            <w:shd w:val="clear" w:color="auto" w:fill="auto"/>
            <w:noWrap/>
            <w:vAlign w:val="center"/>
            <w:hideMark/>
          </w:tcPr>
          <w:p w14:paraId="19B36307" w14:textId="77777777" w:rsidR="00B179A8" w:rsidRPr="00D20962" w:rsidRDefault="00B179A8" w:rsidP="00203454">
            <w:pPr>
              <w:jc w:val="center"/>
              <w:rPr>
                <w:color w:val="000000"/>
                <w:sz w:val="22"/>
                <w:szCs w:val="24"/>
              </w:rPr>
            </w:pPr>
            <w:r w:rsidRPr="00D20962">
              <w:rPr>
                <w:color w:val="000000"/>
                <w:sz w:val="22"/>
                <w:szCs w:val="24"/>
              </w:rPr>
              <w:t>83.87%</w:t>
            </w:r>
          </w:p>
        </w:tc>
        <w:tc>
          <w:tcPr>
            <w:tcW w:w="1366" w:type="dxa"/>
            <w:tcBorders>
              <w:top w:val="nil"/>
              <w:left w:val="nil"/>
              <w:bottom w:val="single" w:sz="4" w:space="0" w:color="auto"/>
              <w:right w:val="single" w:sz="4" w:space="0" w:color="auto"/>
            </w:tcBorders>
            <w:shd w:val="clear" w:color="auto" w:fill="auto"/>
            <w:noWrap/>
            <w:vAlign w:val="center"/>
            <w:hideMark/>
          </w:tcPr>
          <w:p w14:paraId="11EABF57" w14:textId="77777777" w:rsidR="00B179A8" w:rsidRPr="00D20962" w:rsidRDefault="00B179A8" w:rsidP="00203454">
            <w:pPr>
              <w:jc w:val="center"/>
              <w:rPr>
                <w:color w:val="000000"/>
                <w:sz w:val="22"/>
                <w:szCs w:val="24"/>
              </w:rPr>
            </w:pPr>
            <w:r w:rsidRPr="00D20962">
              <w:rPr>
                <w:color w:val="000000"/>
                <w:sz w:val="22"/>
                <w:szCs w:val="24"/>
              </w:rPr>
              <w:t>84.78%</w:t>
            </w:r>
          </w:p>
        </w:tc>
        <w:tc>
          <w:tcPr>
            <w:tcW w:w="2060" w:type="dxa"/>
            <w:tcBorders>
              <w:top w:val="nil"/>
              <w:left w:val="nil"/>
              <w:bottom w:val="single" w:sz="4" w:space="0" w:color="auto"/>
              <w:right w:val="single" w:sz="4" w:space="0" w:color="auto"/>
            </w:tcBorders>
            <w:shd w:val="clear" w:color="auto" w:fill="auto"/>
            <w:noWrap/>
            <w:vAlign w:val="center"/>
            <w:hideMark/>
          </w:tcPr>
          <w:p w14:paraId="75BB29A2" w14:textId="77777777" w:rsidR="00B179A8" w:rsidRPr="00D20962" w:rsidRDefault="00B179A8" w:rsidP="00203454">
            <w:pPr>
              <w:jc w:val="center"/>
              <w:rPr>
                <w:color w:val="000000"/>
                <w:sz w:val="22"/>
                <w:szCs w:val="24"/>
              </w:rPr>
            </w:pPr>
            <w:r w:rsidRPr="00D20962">
              <w:rPr>
                <w:color w:val="000000"/>
                <w:sz w:val="22"/>
                <w:szCs w:val="24"/>
              </w:rPr>
              <w:t>86.44%</w:t>
            </w:r>
          </w:p>
        </w:tc>
      </w:tr>
      <w:tr w:rsidR="00B179A8" w:rsidRPr="00D20962" w14:paraId="6DE77CEE" w14:textId="77777777" w:rsidTr="00ED0544">
        <w:trPr>
          <w:trHeight w:val="288"/>
        </w:trPr>
        <w:tc>
          <w:tcPr>
            <w:tcW w:w="1520"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12CFB76" w14:textId="77777777" w:rsidR="00B179A8" w:rsidRPr="00D20962" w:rsidRDefault="00B179A8" w:rsidP="00203454">
            <w:pPr>
              <w:rPr>
                <w:color w:val="000000"/>
                <w:sz w:val="22"/>
                <w:szCs w:val="24"/>
              </w:rPr>
            </w:pPr>
          </w:p>
        </w:tc>
        <w:tc>
          <w:tcPr>
            <w:tcW w:w="1540" w:type="dxa"/>
            <w:tcBorders>
              <w:top w:val="nil"/>
              <w:left w:val="nil"/>
              <w:bottom w:val="single" w:sz="4" w:space="0" w:color="auto"/>
              <w:right w:val="single" w:sz="4" w:space="0" w:color="auto"/>
            </w:tcBorders>
            <w:shd w:val="clear" w:color="auto" w:fill="D9D9D9" w:themeFill="background1" w:themeFillShade="D9"/>
            <w:noWrap/>
            <w:vAlign w:val="center"/>
            <w:hideMark/>
          </w:tcPr>
          <w:p w14:paraId="25B7A5CD" w14:textId="77777777" w:rsidR="00B179A8" w:rsidRPr="00D20962" w:rsidRDefault="00B179A8" w:rsidP="00203454">
            <w:pPr>
              <w:jc w:val="center"/>
              <w:rPr>
                <w:color w:val="000000"/>
                <w:sz w:val="22"/>
                <w:szCs w:val="24"/>
              </w:rPr>
            </w:pPr>
            <w:r w:rsidRPr="00D20962">
              <w:rPr>
                <w:color w:val="000000"/>
                <w:sz w:val="22"/>
                <w:szCs w:val="24"/>
              </w:rPr>
              <w:t>Shared mobility</w:t>
            </w:r>
          </w:p>
        </w:tc>
        <w:tc>
          <w:tcPr>
            <w:tcW w:w="1577" w:type="dxa"/>
            <w:tcBorders>
              <w:top w:val="nil"/>
              <w:left w:val="nil"/>
              <w:bottom w:val="single" w:sz="4" w:space="0" w:color="auto"/>
              <w:right w:val="single" w:sz="4" w:space="0" w:color="auto"/>
            </w:tcBorders>
            <w:shd w:val="clear" w:color="auto" w:fill="auto"/>
            <w:noWrap/>
            <w:vAlign w:val="center"/>
            <w:hideMark/>
          </w:tcPr>
          <w:p w14:paraId="11606B56" w14:textId="77777777" w:rsidR="00B179A8" w:rsidRPr="00D20962" w:rsidRDefault="00B179A8" w:rsidP="00203454">
            <w:pPr>
              <w:jc w:val="center"/>
              <w:rPr>
                <w:color w:val="000000"/>
                <w:sz w:val="22"/>
                <w:szCs w:val="24"/>
              </w:rPr>
            </w:pPr>
            <w:r w:rsidRPr="00D20962">
              <w:rPr>
                <w:color w:val="000000"/>
                <w:sz w:val="22"/>
                <w:szCs w:val="24"/>
              </w:rPr>
              <w:t>20.00%</w:t>
            </w:r>
          </w:p>
        </w:tc>
        <w:tc>
          <w:tcPr>
            <w:tcW w:w="1365" w:type="dxa"/>
            <w:tcBorders>
              <w:top w:val="nil"/>
              <w:left w:val="nil"/>
              <w:bottom w:val="single" w:sz="4" w:space="0" w:color="auto"/>
              <w:right w:val="single" w:sz="4" w:space="0" w:color="auto"/>
            </w:tcBorders>
            <w:shd w:val="clear" w:color="auto" w:fill="auto"/>
            <w:noWrap/>
            <w:vAlign w:val="center"/>
            <w:hideMark/>
          </w:tcPr>
          <w:p w14:paraId="3B028F1F" w14:textId="77777777" w:rsidR="00B179A8" w:rsidRPr="00D20962" w:rsidRDefault="00B179A8" w:rsidP="00203454">
            <w:pPr>
              <w:jc w:val="center"/>
              <w:rPr>
                <w:color w:val="000000"/>
                <w:sz w:val="22"/>
                <w:szCs w:val="24"/>
              </w:rPr>
            </w:pPr>
            <w:r w:rsidRPr="00D20962">
              <w:rPr>
                <w:color w:val="000000"/>
                <w:sz w:val="22"/>
                <w:szCs w:val="24"/>
              </w:rPr>
              <w:t>3.23%</w:t>
            </w:r>
          </w:p>
        </w:tc>
        <w:tc>
          <w:tcPr>
            <w:tcW w:w="1366" w:type="dxa"/>
            <w:tcBorders>
              <w:top w:val="nil"/>
              <w:left w:val="nil"/>
              <w:bottom w:val="single" w:sz="4" w:space="0" w:color="auto"/>
              <w:right w:val="single" w:sz="4" w:space="0" w:color="auto"/>
            </w:tcBorders>
            <w:shd w:val="clear" w:color="auto" w:fill="auto"/>
            <w:noWrap/>
            <w:vAlign w:val="center"/>
            <w:hideMark/>
          </w:tcPr>
          <w:p w14:paraId="6C3959AC" w14:textId="77777777" w:rsidR="00B179A8" w:rsidRPr="00D20962" w:rsidRDefault="00B179A8" w:rsidP="00203454">
            <w:pPr>
              <w:jc w:val="center"/>
              <w:rPr>
                <w:color w:val="000000"/>
                <w:sz w:val="22"/>
                <w:szCs w:val="24"/>
              </w:rPr>
            </w:pPr>
            <w:r w:rsidRPr="00D20962">
              <w:rPr>
                <w:color w:val="000000"/>
                <w:sz w:val="22"/>
                <w:szCs w:val="24"/>
              </w:rPr>
              <w:t>6.52%</w:t>
            </w:r>
          </w:p>
        </w:tc>
        <w:tc>
          <w:tcPr>
            <w:tcW w:w="2060" w:type="dxa"/>
            <w:tcBorders>
              <w:top w:val="nil"/>
              <w:left w:val="nil"/>
              <w:bottom w:val="single" w:sz="4" w:space="0" w:color="auto"/>
              <w:right w:val="single" w:sz="4" w:space="0" w:color="auto"/>
            </w:tcBorders>
            <w:shd w:val="clear" w:color="auto" w:fill="auto"/>
            <w:noWrap/>
            <w:vAlign w:val="center"/>
            <w:hideMark/>
          </w:tcPr>
          <w:p w14:paraId="6F320B46" w14:textId="77777777" w:rsidR="00B179A8" w:rsidRPr="00D20962" w:rsidRDefault="00B179A8" w:rsidP="00203454">
            <w:pPr>
              <w:jc w:val="center"/>
              <w:rPr>
                <w:color w:val="000000"/>
                <w:sz w:val="22"/>
                <w:szCs w:val="24"/>
              </w:rPr>
            </w:pPr>
            <w:r w:rsidRPr="00D20962">
              <w:rPr>
                <w:color w:val="000000"/>
                <w:sz w:val="22"/>
                <w:szCs w:val="24"/>
              </w:rPr>
              <w:t>1.69%</w:t>
            </w:r>
          </w:p>
        </w:tc>
      </w:tr>
      <w:tr w:rsidR="00B179A8" w:rsidRPr="00D20962" w14:paraId="001D1B74" w14:textId="77777777" w:rsidTr="00ED0544">
        <w:trPr>
          <w:trHeight w:val="288"/>
        </w:trPr>
        <w:tc>
          <w:tcPr>
            <w:tcW w:w="1520"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4B0A414" w14:textId="77777777" w:rsidR="00B179A8" w:rsidRPr="00D20962" w:rsidRDefault="00B179A8" w:rsidP="00203454">
            <w:pPr>
              <w:rPr>
                <w:color w:val="000000"/>
                <w:sz w:val="22"/>
                <w:szCs w:val="24"/>
              </w:rPr>
            </w:pPr>
          </w:p>
        </w:tc>
        <w:tc>
          <w:tcPr>
            <w:tcW w:w="1540" w:type="dxa"/>
            <w:tcBorders>
              <w:top w:val="nil"/>
              <w:left w:val="nil"/>
              <w:bottom w:val="single" w:sz="4" w:space="0" w:color="auto"/>
              <w:right w:val="single" w:sz="4" w:space="0" w:color="auto"/>
            </w:tcBorders>
            <w:shd w:val="clear" w:color="auto" w:fill="D9D9D9" w:themeFill="background1" w:themeFillShade="D9"/>
            <w:noWrap/>
            <w:vAlign w:val="center"/>
            <w:hideMark/>
          </w:tcPr>
          <w:p w14:paraId="67938993" w14:textId="77777777" w:rsidR="00B179A8" w:rsidRPr="00D20962" w:rsidRDefault="00B179A8" w:rsidP="00203454">
            <w:pPr>
              <w:jc w:val="center"/>
              <w:rPr>
                <w:color w:val="000000"/>
                <w:sz w:val="22"/>
                <w:szCs w:val="24"/>
              </w:rPr>
            </w:pPr>
            <w:r w:rsidRPr="00D20962">
              <w:rPr>
                <w:color w:val="000000"/>
                <w:sz w:val="22"/>
                <w:szCs w:val="24"/>
              </w:rPr>
              <w:t>Public Transit</w:t>
            </w:r>
          </w:p>
        </w:tc>
        <w:tc>
          <w:tcPr>
            <w:tcW w:w="1577" w:type="dxa"/>
            <w:tcBorders>
              <w:top w:val="nil"/>
              <w:left w:val="nil"/>
              <w:bottom w:val="single" w:sz="4" w:space="0" w:color="auto"/>
              <w:right w:val="single" w:sz="4" w:space="0" w:color="auto"/>
            </w:tcBorders>
            <w:shd w:val="clear" w:color="auto" w:fill="auto"/>
            <w:noWrap/>
            <w:vAlign w:val="center"/>
            <w:hideMark/>
          </w:tcPr>
          <w:p w14:paraId="2211C557" w14:textId="77777777" w:rsidR="00B179A8" w:rsidRPr="00D20962" w:rsidRDefault="00B179A8" w:rsidP="00203454">
            <w:pPr>
              <w:jc w:val="center"/>
              <w:rPr>
                <w:color w:val="000000"/>
                <w:sz w:val="22"/>
                <w:szCs w:val="24"/>
              </w:rPr>
            </w:pPr>
            <w:r w:rsidRPr="00D20962">
              <w:rPr>
                <w:color w:val="000000"/>
                <w:sz w:val="22"/>
                <w:szCs w:val="24"/>
              </w:rPr>
              <w:t>20.00%</w:t>
            </w:r>
          </w:p>
        </w:tc>
        <w:tc>
          <w:tcPr>
            <w:tcW w:w="1365" w:type="dxa"/>
            <w:tcBorders>
              <w:top w:val="nil"/>
              <w:left w:val="nil"/>
              <w:bottom w:val="single" w:sz="4" w:space="0" w:color="auto"/>
              <w:right w:val="single" w:sz="4" w:space="0" w:color="auto"/>
            </w:tcBorders>
            <w:shd w:val="clear" w:color="auto" w:fill="auto"/>
            <w:noWrap/>
            <w:vAlign w:val="center"/>
            <w:hideMark/>
          </w:tcPr>
          <w:p w14:paraId="1ECC5487" w14:textId="77777777" w:rsidR="00B179A8" w:rsidRPr="00D20962" w:rsidRDefault="00B179A8" w:rsidP="00203454">
            <w:pPr>
              <w:jc w:val="center"/>
              <w:rPr>
                <w:color w:val="000000"/>
                <w:sz w:val="22"/>
                <w:szCs w:val="24"/>
              </w:rPr>
            </w:pPr>
            <w:r w:rsidRPr="00D20962">
              <w:rPr>
                <w:color w:val="000000"/>
                <w:sz w:val="22"/>
                <w:szCs w:val="24"/>
              </w:rPr>
              <w:t>6.45%</w:t>
            </w:r>
          </w:p>
        </w:tc>
        <w:tc>
          <w:tcPr>
            <w:tcW w:w="1366" w:type="dxa"/>
            <w:tcBorders>
              <w:top w:val="nil"/>
              <w:left w:val="nil"/>
              <w:bottom w:val="single" w:sz="4" w:space="0" w:color="auto"/>
              <w:right w:val="single" w:sz="4" w:space="0" w:color="auto"/>
            </w:tcBorders>
            <w:shd w:val="clear" w:color="auto" w:fill="auto"/>
            <w:noWrap/>
            <w:vAlign w:val="center"/>
            <w:hideMark/>
          </w:tcPr>
          <w:p w14:paraId="1FD3822E" w14:textId="77777777" w:rsidR="00B179A8" w:rsidRPr="00D20962" w:rsidRDefault="00B179A8" w:rsidP="00203454">
            <w:pPr>
              <w:jc w:val="center"/>
              <w:rPr>
                <w:color w:val="000000"/>
                <w:sz w:val="22"/>
                <w:szCs w:val="24"/>
              </w:rPr>
            </w:pPr>
            <w:r w:rsidRPr="00D20962">
              <w:rPr>
                <w:color w:val="000000"/>
                <w:sz w:val="22"/>
                <w:szCs w:val="24"/>
              </w:rPr>
              <w:t>4.35%</w:t>
            </w:r>
          </w:p>
        </w:tc>
        <w:tc>
          <w:tcPr>
            <w:tcW w:w="2060" w:type="dxa"/>
            <w:tcBorders>
              <w:top w:val="nil"/>
              <w:left w:val="nil"/>
              <w:bottom w:val="single" w:sz="4" w:space="0" w:color="auto"/>
              <w:right w:val="single" w:sz="4" w:space="0" w:color="auto"/>
            </w:tcBorders>
            <w:shd w:val="clear" w:color="auto" w:fill="auto"/>
            <w:noWrap/>
            <w:vAlign w:val="center"/>
            <w:hideMark/>
          </w:tcPr>
          <w:p w14:paraId="1035EEF6" w14:textId="77777777" w:rsidR="00B179A8" w:rsidRPr="00D20962" w:rsidRDefault="00B179A8" w:rsidP="00203454">
            <w:pPr>
              <w:jc w:val="center"/>
              <w:rPr>
                <w:color w:val="000000"/>
                <w:sz w:val="22"/>
                <w:szCs w:val="24"/>
              </w:rPr>
            </w:pPr>
            <w:r w:rsidRPr="00D20962">
              <w:rPr>
                <w:color w:val="000000"/>
                <w:sz w:val="22"/>
                <w:szCs w:val="24"/>
              </w:rPr>
              <w:t>3.39%</w:t>
            </w:r>
          </w:p>
        </w:tc>
      </w:tr>
      <w:tr w:rsidR="00B179A8" w:rsidRPr="00D20962" w14:paraId="6FE6ADD3" w14:textId="77777777" w:rsidTr="00ED0544">
        <w:trPr>
          <w:trHeight w:val="288"/>
        </w:trPr>
        <w:tc>
          <w:tcPr>
            <w:tcW w:w="1520"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7B2DA93" w14:textId="77777777" w:rsidR="00B179A8" w:rsidRPr="00D20962" w:rsidRDefault="00B179A8" w:rsidP="00203454">
            <w:pPr>
              <w:rPr>
                <w:color w:val="000000"/>
                <w:sz w:val="22"/>
                <w:szCs w:val="24"/>
              </w:rPr>
            </w:pPr>
          </w:p>
        </w:tc>
        <w:tc>
          <w:tcPr>
            <w:tcW w:w="1540" w:type="dxa"/>
            <w:tcBorders>
              <w:top w:val="nil"/>
              <w:left w:val="nil"/>
              <w:bottom w:val="single" w:sz="4" w:space="0" w:color="auto"/>
              <w:right w:val="single" w:sz="4" w:space="0" w:color="auto"/>
            </w:tcBorders>
            <w:shd w:val="clear" w:color="auto" w:fill="D9D9D9" w:themeFill="background1" w:themeFillShade="D9"/>
            <w:noWrap/>
            <w:vAlign w:val="center"/>
            <w:hideMark/>
          </w:tcPr>
          <w:p w14:paraId="23782467" w14:textId="77777777" w:rsidR="00B179A8" w:rsidRPr="00D20962" w:rsidRDefault="00B179A8" w:rsidP="00203454">
            <w:pPr>
              <w:jc w:val="center"/>
              <w:rPr>
                <w:color w:val="000000"/>
                <w:sz w:val="22"/>
                <w:szCs w:val="24"/>
              </w:rPr>
            </w:pPr>
            <w:r w:rsidRPr="00D20962">
              <w:rPr>
                <w:color w:val="000000"/>
                <w:sz w:val="22"/>
                <w:szCs w:val="24"/>
              </w:rPr>
              <w:t>Active Mode</w:t>
            </w:r>
          </w:p>
        </w:tc>
        <w:tc>
          <w:tcPr>
            <w:tcW w:w="1577" w:type="dxa"/>
            <w:tcBorders>
              <w:top w:val="nil"/>
              <w:left w:val="nil"/>
              <w:bottom w:val="single" w:sz="4" w:space="0" w:color="auto"/>
              <w:right w:val="single" w:sz="4" w:space="0" w:color="auto"/>
            </w:tcBorders>
            <w:shd w:val="clear" w:color="auto" w:fill="auto"/>
            <w:noWrap/>
            <w:vAlign w:val="center"/>
            <w:hideMark/>
          </w:tcPr>
          <w:p w14:paraId="531953F7" w14:textId="77777777" w:rsidR="00B179A8" w:rsidRPr="00D20962" w:rsidRDefault="00B179A8" w:rsidP="00203454">
            <w:pPr>
              <w:jc w:val="center"/>
              <w:rPr>
                <w:color w:val="000000"/>
                <w:sz w:val="22"/>
                <w:szCs w:val="24"/>
              </w:rPr>
            </w:pPr>
            <w:r w:rsidRPr="00D20962">
              <w:rPr>
                <w:color w:val="000000"/>
                <w:sz w:val="22"/>
                <w:szCs w:val="24"/>
              </w:rPr>
              <w:t>26.67%</w:t>
            </w:r>
          </w:p>
        </w:tc>
        <w:tc>
          <w:tcPr>
            <w:tcW w:w="1365" w:type="dxa"/>
            <w:tcBorders>
              <w:top w:val="nil"/>
              <w:left w:val="nil"/>
              <w:bottom w:val="single" w:sz="4" w:space="0" w:color="auto"/>
              <w:right w:val="single" w:sz="4" w:space="0" w:color="auto"/>
            </w:tcBorders>
            <w:shd w:val="clear" w:color="auto" w:fill="auto"/>
            <w:noWrap/>
            <w:vAlign w:val="center"/>
            <w:hideMark/>
          </w:tcPr>
          <w:p w14:paraId="0DB70EB0" w14:textId="77777777" w:rsidR="00B179A8" w:rsidRPr="00D20962" w:rsidRDefault="00B179A8" w:rsidP="00203454">
            <w:pPr>
              <w:jc w:val="center"/>
              <w:rPr>
                <w:color w:val="000000"/>
                <w:sz w:val="22"/>
                <w:szCs w:val="24"/>
              </w:rPr>
            </w:pPr>
            <w:r w:rsidRPr="00D20962">
              <w:rPr>
                <w:color w:val="000000"/>
                <w:sz w:val="22"/>
                <w:szCs w:val="24"/>
              </w:rPr>
              <w:t>6.45%</w:t>
            </w:r>
          </w:p>
        </w:tc>
        <w:tc>
          <w:tcPr>
            <w:tcW w:w="1366" w:type="dxa"/>
            <w:tcBorders>
              <w:top w:val="nil"/>
              <w:left w:val="nil"/>
              <w:bottom w:val="single" w:sz="4" w:space="0" w:color="auto"/>
              <w:right w:val="single" w:sz="4" w:space="0" w:color="auto"/>
            </w:tcBorders>
            <w:shd w:val="clear" w:color="auto" w:fill="auto"/>
            <w:noWrap/>
            <w:vAlign w:val="center"/>
            <w:hideMark/>
          </w:tcPr>
          <w:p w14:paraId="42BB3541" w14:textId="77777777" w:rsidR="00B179A8" w:rsidRPr="00D20962" w:rsidRDefault="00B179A8" w:rsidP="00203454">
            <w:pPr>
              <w:jc w:val="center"/>
              <w:rPr>
                <w:color w:val="000000"/>
                <w:sz w:val="22"/>
                <w:szCs w:val="24"/>
              </w:rPr>
            </w:pPr>
            <w:r w:rsidRPr="00D20962">
              <w:rPr>
                <w:color w:val="000000"/>
                <w:sz w:val="22"/>
                <w:szCs w:val="24"/>
              </w:rPr>
              <w:t>4.35%</w:t>
            </w:r>
          </w:p>
        </w:tc>
        <w:tc>
          <w:tcPr>
            <w:tcW w:w="2060" w:type="dxa"/>
            <w:tcBorders>
              <w:top w:val="nil"/>
              <w:left w:val="nil"/>
              <w:bottom w:val="single" w:sz="4" w:space="0" w:color="auto"/>
              <w:right w:val="single" w:sz="4" w:space="0" w:color="auto"/>
            </w:tcBorders>
            <w:shd w:val="clear" w:color="auto" w:fill="auto"/>
            <w:noWrap/>
            <w:vAlign w:val="center"/>
            <w:hideMark/>
          </w:tcPr>
          <w:p w14:paraId="22F6C4C0" w14:textId="77777777" w:rsidR="00B179A8" w:rsidRPr="00D20962" w:rsidRDefault="00B179A8" w:rsidP="00203454">
            <w:pPr>
              <w:jc w:val="center"/>
              <w:rPr>
                <w:color w:val="000000"/>
                <w:sz w:val="22"/>
                <w:szCs w:val="24"/>
              </w:rPr>
            </w:pPr>
            <w:r w:rsidRPr="00D20962">
              <w:rPr>
                <w:color w:val="000000"/>
                <w:sz w:val="22"/>
                <w:szCs w:val="24"/>
              </w:rPr>
              <w:t>8.47%</w:t>
            </w:r>
          </w:p>
        </w:tc>
      </w:tr>
    </w:tbl>
    <w:p w14:paraId="7FA75AB4" w14:textId="77777777" w:rsidR="00B179A8" w:rsidRPr="003E5C7F" w:rsidRDefault="00B179A8" w:rsidP="00203454">
      <w:pPr>
        <w:jc w:val="both"/>
        <w:rPr>
          <w:szCs w:val="24"/>
          <w:lang w:bidi="fa-IR"/>
        </w:rPr>
      </w:pPr>
    </w:p>
    <w:p w14:paraId="3F598595" w14:textId="446F052A" w:rsidR="00845C2E" w:rsidRPr="003E5C7F" w:rsidRDefault="00845C2E" w:rsidP="00203454">
      <w:pPr>
        <w:jc w:val="both"/>
        <w:rPr>
          <w:szCs w:val="24"/>
          <w:lang w:bidi="fa-IR"/>
        </w:rPr>
      </w:pPr>
      <w:r w:rsidRPr="0082631A">
        <w:rPr>
          <w:szCs w:val="24"/>
        </w:rPr>
        <w:t xml:space="preserve">Table </w:t>
      </w:r>
      <w:r w:rsidR="0082631A">
        <w:rPr>
          <w:szCs w:val="24"/>
        </w:rPr>
        <w:t>9</w:t>
      </w:r>
      <w:r w:rsidRPr="003E5C7F">
        <w:rPr>
          <w:szCs w:val="24"/>
        </w:rPr>
        <w:t xml:space="preserve"> showed how the</w:t>
      </w:r>
      <w:r w:rsidRPr="003E5C7F">
        <w:rPr>
          <w:szCs w:val="24"/>
          <w:lang w:bidi="fa-IR"/>
        </w:rPr>
        <w:t xml:space="preserve"> length of residence in Collin County affect their perceptions about public transit. The eight barriers identified earlier were compared by the length of residence. Inconvenience were chosen as the most significant barrier for all residents except those who lived in Collin County between 1 and 5 years. From the second most important to the least significant barriers, the respondents’ opinions varied.  Lack of knowledge, cost, and wait time were identified as the most important barriers for the new residents whereas access points along with inconvenience were critical barriers to using public transit for those who live more than 6 years in Collin County. </w:t>
      </w:r>
    </w:p>
    <w:p w14:paraId="5EBF7851" w14:textId="54A692BC" w:rsidR="00D20962" w:rsidRDefault="00D20962">
      <w:pPr>
        <w:spacing w:after="160" w:line="259" w:lineRule="auto"/>
        <w:rPr>
          <w:szCs w:val="24"/>
        </w:rPr>
      </w:pPr>
      <w:r>
        <w:rPr>
          <w:szCs w:val="24"/>
        </w:rPr>
        <w:br w:type="page"/>
      </w:r>
    </w:p>
    <w:p w14:paraId="155818F1" w14:textId="77777777" w:rsidR="00845C2E" w:rsidRDefault="00845C2E" w:rsidP="00203454">
      <w:pPr>
        <w:jc w:val="both"/>
        <w:rPr>
          <w:szCs w:val="24"/>
        </w:rPr>
      </w:pPr>
    </w:p>
    <w:p w14:paraId="4932E410" w14:textId="406411DB" w:rsidR="00F63B02" w:rsidRPr="003E5C7F" w:rsidRDefault="00F63B02" w:rsidP="00F63B02">
      <w:pPr>
        <w:jc w:val="both"/>
        <w:rPr>
          <w:szCs w:val="24"/>
        </w:rPr>
      </w:pPr>
      <w:bookmarkStart w:id="43" w:name="_Toc24107020"/>
      <w:r>
        <w:t xml:space="preserve">Table </w:t>
      </w:r>
      <w:r>
        <w:fldChar w:fldCharType="begin"/>
      </w:r>
      <w:r>
        <w:instrText xml:space="preserve"> SEQ Table \* ARABIC </w:instrText>
      </w:r>
      <w:r>
        <w:fldChar w:fldCharType="separate"/>
      </w:r>
      <w:r>
        <w:rPr>
          <w:noProof/>
        </w:rPr>
        <w:t>9</w:t>
      </w:r>
      <w:r>
        <w:fldChar w:fldCharType="end"/>
      </w:r>
      <w:r w:rsidRPr="00F63B02">
        <w:rPr>
          <w:szCs w:val="24"/>
        </w:rPr>
        <w:t xml:space="preserve"> </w:t>
      </w:r>
      <w:r w:rsidRPr="003E5C7F">
        <w:rPr>
          <w:szCs w:val="24"/>
        </w:rPr>
        <w:t>Barriers to using public transit and length of residence in Collin County</w:t>
      </w:r>
      <w:bookmarkEnd w:id="43"/>
    </w:p>
    <w:tbl>
      <w:tblPr>
        <w:tblStyle w:val="TableGrid"/>
        <w:tblW w:w="5000" w:type="pct"/>
        <w:jc w:val="center"/>
        <w:tblLook w:val="04A0" w:firstRow="1" w:lastRow="0" w:firstColumn="1" w:lastColumn="0" w:noHBand="0" w:noVBand="1"/>
      </w:tblPr>
      <w:tblGrid>
        <w:gridCol w:w="1257"/>
        <w:gridCol w:w="2388"/>
        <w:gridCol w:w="2085"/>
        <w:gridCol w:w="1810"/>
        <w:gridCol w:w="1810"/>
      </w:tblGrid>
      <w:tr w:rsidR="00845C2E" w:rsidRPr="00D20962" w14:paraId="7E709B5E" w14:textId="77777777" w:rsidTr="00845C2E">
        <w:trPr>
          <w:jc w:val="center"/>
        </w:trPr>
        <w:tc>
          <w:tcPr>
            <w:tcW w:w="67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F0BDC6B" w14:textId="77777777" w:rsidR="00845C2E" w:rsidRPr="00D20962" w:rsidRDefault="00845C2E" w:rsidP="00203454">
            <w:pPr>
              <w:jc w:val="center"/>
              <w:rPr>
                <w:sz w:val="22"/>
                <w:szCs w:val="24"/>
              </w:rPr>
            </w:pPr>
            <w:r w:rsidRPr="00D20962">
              <w:rPr>
                <w:sz w:val="22"/>
                <w:szCs w:val="24"/>
              </w:rPr>
              <w:t>Ranking</w:t>
            </w:r>
          </w:p>
        </w:tc>
        <w:tc>
          <w:tcPr>
            <w:tcW w:w="127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513A99F" w14:textId="77777777" w:rsidR="00845C2E" w:rsidRPr="00D20962" w:rsidRDefault="00845C2E" w:rsidP="00203454">
            <w:pPr>
              <w:jc w:val="center"/>
              <w:rPr>
                <w:sz w:val="22"/>
                <w:szCs w:val="24"/>
              </w:rPr>
            </w:pPr>
            <w:r w:rsidRPr="00D20962">
              <w:rPr>
                <w:color w:val="000000"/>
                <w:sz w:val="22"/>
                <w:szCs w:val="24"/>
              </w:rPr>
              <w:t>Less than 1 year (N=32)</w:t>
            </w:r>
          </w:p>
        </w:tc>
        <w:tc>
          <w:tcPr>
            <w:tcW w:w="111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E5F0DCE" w14:textId="77777777" w:rsidR="00845C2E" w:rsidRPr="00D20962" w:rsidRDefault="00845C2E" w:rsidP="00203454">
            <w:pPr>
              <w:jc w:val="center"/>
              <w:rPr>
                <w:sz w:val="22"/>
                <w:szCs w:val="24"/>
              </w:rPr>
            </w:pPr>
            <w:r w:rsidRPr="00D20962">
              <w:rPr>
                <w:color w:val="000000"/>
                <w:sz w:val="22"/>
                <w:szCs w:val="24"/>
              </w:rPr>
              <w:t>1 to 5 years (N=36)</w:t>
            </w:r>
          </w:p>
        </w:tc>
        <w:tc>
          <w:tcPr>
            <w:tcW w:w="96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FA177E5" w14:textId="77777777" w:rsidR="00845C2E" w:rsidRPr="00D20962" w:rsidRDefault="00845C2E" w:rsidP="00203454">
            <w:pPr>
              <w:jc w:val="center"/>
              <w:rPr>
                <w:sz w:val="22"/>
                <w:szCs w:val="24"/>
              </w:rPr>
            </w:pPr>
            <w:r w:rsidRPr="00D20962">
              <w:rPr>
                <w:color w:val="000000"/>
                <w:sz w:val="22"/>
                <w:szCs w:val="24"/>
              </w:rPr>
              <w:t>6 to 15 years (N=58)</w:t>
            </w:r>
          </w:p>
        </w:tc>
        <w:tc>
          <w:tcPr>
            <w:tcW w:w="96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08160F1" w14:textId="77777777" w:rsidR="00845C2E" w:rsidRPr="00D20962" w:rsidRDefault="00845C2E" w:rsidP="00203454">
            <w:pPr>
              <w:jc w:val="center"/>
              <w:rPr>
                <w:sz w:val="22"/>
                <w:szCs w:val="24"/>
              </w:rPr>
            </w:pPr>
            <w:r w:rsidRPr="00D20962">
              <w:rPr>
                <w:color w:val="000000"/>
                <w:sz w:val="22"/>
                <w:szCs w:val="24"/>
              </w:rPr>
              <w:t>More than 15 years (N=72)</w:t>
            </w:r>
          </w:p>
        </w:tc>
      </w:tr>
      <w:tr w:rsidR="00845C2E" w:rsidRPr="00D20962" w14:paraId="32427B7D" w14:textId="77777777" w:rsidTr="00845C2E">
        <w:trPr>
          <w:jc w:val="center"/>
        </w:trPr>
        <w:tc>
          <w:tcPr>
            <w:tcW w:w="67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1057097" w14:textId="77777777" w:rsidR="00845C2E" w:rsidRPr="00D20962" w:rsidRDefault="00845C2E" w:rsidP="00203454">
            <w:pPr>
              <w:jc w:val="center"/>
              <w:rPr>
                <w:sz w:val="22"/>
                <w:szCs w:val="24"/>
              </w:rPr>
            </w:pPr>
            <w:r w:rsidRPr="00D20962">
              <w:rPr>
                <w:sz w:val="22"/>
                <w:szCs w:val="24"/>
              </w:rPr>
              <w:t>1</w:t>
            </w:r>
          </w:p>
        </w:tc>
        <w:tc>
          <w:tcPr>
            <w:tcW w:w="1277" w:type="pct"/>
            <w:tcBorders>
              <w:top w:val="single" w:sz="4" w:space="0" w:color="auto"/>
              <w:left w:val="single" w:sz="4" w:space="0" w:color="auto"/>
              <w:bottom w:val="single" w:sz="4" w:space="0" w:color="auto"/>
              <w:right w:val="single" w:sz="4" w:space="0" w:color="auto"/>
            </w:tcBorders>
            <w:vAlign w:val="center"/>
            <w:hideMark/>
          </w:tcPr>
          <w:p w14:paraId="08BD3796" w14:textId="77777777" w:rsidR="00845C2E" w:rsidRPr="00D20962" w:rsidRDefault="00845C2E" w:rsidP="00203454">
            <w:pPr>
              <w:jc w:val="center"/>
              <w:rPr>
                <w:color w:val="000000"/>
                <w:sz w:val="22"/>
                <w:szCs w:val="24"/>
              </w:rPr>
            </w:pPr>
            <w:r w:rsidRPr="00D20962">
              <w:rPr>
                <w:color w:val="000000"/>
                <w:sz w:val="22"/>
                <w:szCs w:val="24"/>
              </w:rPr>
              <w:t>Inconvenience (19.48%)</w:t>
            </w:r>
          </w:p>
        </w:tc>
        <w:tc>
          <w:tcPr>
            <w:tcW w:w="1115" w:type="pct"/>
            <w:tcBorders>
              <w:top w:val="single" w:sz="4" w:space="0" w:color="auto"/>
              <w:left w:val="single" w:sz="4" w:space="0" w:color="auto"/>
              <w:bottom w:val="single" w:sz="4" w:space="0" w:color="auto"/>
              <w:right w:val="single" w:sz="4" w:space="0" w:color="auto"/>
            </w:tcBorders>
            <w:vAlign w:val="center"/>
            <w:hideMark/>
          </w:tcPr>
          <w:p w14:paraId="5E0A2A17" w14:textId="77777777" w:rsidR="00845C2E" w:rsidRPr="00D20962" w:rsidRDefault="00845C2E" w:rsidP="00203454">
            <w:pPr>
              <w:jc w:val="center"/>
              <w:rPr>
                <w:color w:val="000000"/>
                <w:sz w:val="22"/>
                <w:szCs w:val="24"/>
              </w:rPr>
            </w:pPr>
            <w:r w:rsidRPr="00D20962">
              <w:rPr>
                <w:color w:val="000000"/>
                <w:sz w:val="22"/>
                <w:szCs w:val="24"/>
              </w:rPr>
              <w:t>Wait times (18.92%)</w:t>
            </w:r>
          </w:p>
        </w:tc>
        <w:tc>
          <w:tcPr>
            <w:tcW w:w="968" w:type="pct"/>
            <w:tcBorders>
              <w:top w:val="single" w:sz="4" w:space="0" w:color="auto"/>
              <w:left w:val="single" w:sz="4" w:space="0" w:color="auto"/>
              <w:bottom w:val="single" w:sz="4" w:space="0" w:color="auto"/>
              <w:right w:val="single" w:sz="4" w:space="0" w:color="auto"/>
            </w:tcBorders>
            <w:vAlign w:val="center"/>
            <w:hideMark/>
          </w:tcPr>
          <w:p w14:paraId="46FDA1D3" w14:textId="77777777" w:rsidR="00845C2E" w:rsidRPr="00D20962" w:rsidRDefault="00845C2E" w:rsidP="00203454">
            <w:pPr>
              <w:jc w:val="center"/>
              <w:rPr>
                <w:color w:val="000000"/>
                <w:sz w:val="22"/>
                <w:szCs w:val="24"/>
              </w:rPr>
            </w:pPr>
            <w:r w:rsidRPr="00D20962">
              <w:rPr>
                <w:color w:val="000000"/>
                <w:sz w:val="22"/>
                <w:szCs w:val="24"/>
              </w:rPr>
              <w:t>Inconvenience (23.31%)</w:t>
            </w:r>
          </w:p>
        </w:tc>
        <w:tc>
          <w:tcPr>
            <w:tcW w:w="968" w:type="pct"/>
            <w:tcBorders>
              <w:top w:val="single" w:sz="4" w:space="0" w:color="auto"/>
              <w:left w:val="single" w:sz="4" w:space="0" w:color="auto"/>
              <w:bottom w:val="single" w:sz="4" w:space="0" w:color="auto"/>
              <w:right w:val="single" w:sz="4" w:space="0" w:color="auto"/>
            </w:tcBorders>
            <w:vAlign w:val="center"/>
            <w:hideMark/>
          </w:tcPr>
          <w:p w14:paraId="0B3603F5" w14:textId="77777777" w:rsidR="00845C2E" w:rsidRPr="00D20962" w:rsidRDefault="00845C2E" w:rsidP="00203454">
            <w:pPr>
              <w:jc w:val="center"/>
              <w:rPr>
                <w:color w:val="000000"/>
                <w:sz w:val="22"/>
                <w:szCs w:val="24"/>
              </w:rPr>
            </w:pPr>
            <w:r w:rsidRPr="00D20962">
              <w:rPr>
                <w:color w:val="000000"/>
                <w:sz w:val="22"/>
                <w:szCs w:val="24"/>
              </w:rPr>
              <w:t>Inconvenience (23.43%)</w:t>
            </w:r>
          </w:p>
        </w:tc>
      </w:tr>
      <w:tr w:rsidR="00845C2E" w:rsidRPr="00D20962" w14:paraId="6FF090E6" w14:textId="77777777" w:rsidTr="00845C2E">
        <w:trPr>
          <w:jc w:val="center"/>
        </w:trPr>
        <w:tc>
          <w:tcPr>
            <w:tcW w:w="67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B8827B4" w14:textId="77777777" w:rsidR="00845C2E" w:rsidRPr="00D20962" w:rsidRDefault="00845C2E" w:rsidP="00203454">
            <w:pPr>
              <w:jc w:val="center"/>
              <w:rPr>
                <w:rFonts w:eastAsiaTheme="minorHAnsi"/>
                <w:sz w:val="22"/>
                <w:szCs w:val="24"/>
              </w:rPr>
            </w:pPr>
            <w:r w:rsidRPr="00D20962">
              <w:rPr>
                <w:sz w:val="22"/>
                <w:szCs w:val="24"/>
              </w:rPr>
              <w:t>2</w:t>
            </w:r>
          </w:p>
        </w:tc>
        <w:tc>
          <w:tcPr>
            <w:tcW w:w="1277" w:type="pct"/>
            <w:tcBorders>
              <w:top w:val="single" w:sz="4" w:space="0" w:color="auto"/>
              <w:left w:val="single" w:sz="4" w:space="0" w:color="auto"/>
              <w:bottom w:val="single" w:sz="4" w:space="0" w:color="auto"/>
              <w:right w:val="single" w:sz="4" w:space="0" w:color="auto"/>
            </w:tcBorders>
            <w:vAlign w:val="center"/>
            <w:hideMark/>
          </w:tcPr>
          <w:p w14:paraId="7167EE31" w14:textId="77777777" w:rsidR="00845C2E" w:rsidRPr="00D20962" w:rsidRDefault="00845C2E" w:rsidP="00203454">
            <w:pPr>
              <w:jc w:val="center"/>
              <w:rPr>
                <w:color w:val="000000"/>
                <w:sz w:val="22"/>
                <w:szCs w:val="24"/>
              </w:rPr>
            </w:pPr>
            <w:r w:rsidRPr="00D20962">
              <w:rPr>
                <w:color w:val="000000"/>
                <w:sz w:val="22"/>
                <w:szCs w:val="24"/>
              </w:rPr>
              <w:t>Lack of knowledge (16.88%)</w:t>
            </w:r>
          </w:p>
        </w:tc>
        <w:tc>
          <w:tcPr>
            <w:tcW w:w="1115" w:type="pct"/>
            <w:tcBorders>
              <w:top w:val="single" w:sz="4" w:space="0" w:color="auto"/>
              <w:left w:val="single" w:sz="4" w:space="0" w:color="auto"/>
              <w:bottom w:val="single" w:sz="4" w:space="0" w:color="auto"/>
              <w:right w:val="single" w:sz="4" w:space="0" w:color="auto"/>
            </w:tcBorders>
            <w:vAlign w:val="center"/>
            <w:hideMark/>
          </w:tcPr>
          <w:p w14:paraId="3B29CAC8" w14:textId="77777777" w:rsidR="00845C2E" w:rsidRPr="00D20962" w:rsidRDefault="00845C2E" w:rsidP="00203454">
            <w:pPr>
              <w:jc w:val="center"/>
              <w:rPr>
                <w:color w:val="000000"/>
                <w:sz w:val="22"/>
                <w:szCs w:val="24"/>
              </w:rPr>
            </w:pPr>
            <w:r w:rsidRPr="00D20962">
              <w:rPr>
                <w:color w:val="000000"/>
                <w:sz w:val="22"/>
                <w:szCs w:val="24"/>
              </w:rPr>
              <w:t>Inconvenience (16.22%)</w:t>
            </w:r>
          </w:p>
        </w:tc>
        <w:tc>
          <w:tcPr>
            <w:tcW w:w="968" w:type="pct"/>
            <w:tcBorders>
              <w:top w:val="single" w:sz="4" w:space="0" w:color="auto"/>
              <w:left w:val="single" w:sz="4" w:space="0" w:color="auto"/>
              <w:bottom w:val="single" w:sz="4" w:space="0" w:color="auto"/>
              <w:right w:val="single" w:sz="4" w:space="0" w:color="auto"/>
            </w:tcBorders>
            <w:vAlign w:val="center"/>
            <w:hideMark/>
          </w:tcPr>
          <w:p w14:paraId="4D553398" w14:textId="77777777" w:rsidR="00845C2E" w:rsidRPr="00D20962" w:rsidRDefault="00845C2E" w:rsidP="00203454">
            <w:pPr>
              <w:jc w:val="center"/>
              <w:rPr>
                <w:color w:val="000000"/>
                <w:sz w:val="22"/>
                <w:szCs w:val="24"/>
              </w:rPr>
            </w:pPr>
            <w:r w:rsidRPr="00D20962">
              <w:rPr>
                <w:color w:val="000000"/>
                <w:sz w:val="22"/>
                <w:szCs w:val="24"/>
              </w:rPr>
              <w:t>Access Points (21.05%)</w:t>
            </w:r>
          </w:p>
        </w:tc>
        <w:tc>
          <w:tcPr>
            <w:tcW w:w="968" w:type="pct"/>
            <w:tcBorders>
              <w:top w:val="single" w:sz="4" w:space="0" w:color="auto"/>
              <w:left w:val="single" w:sz="4" w:space="0" w:color="auto"/>
              <w:bottom w:val="single" w:sz="4" w:space="0" w:color="auto"/>
              <w:right w:val="single" w:sz="4" w:space="0" w:color="auto"/>
            </w:tcBorders>
            <w:vAlign w:val="center"/>
            <w:hideMark/>
          </w:tcPr>
          <w:p w14:paraId="58A93F5C" w14:textId="77777777" w:rsidR="00845C2E" w:rsidRPr="00D20962" w:rsidRDefault="00845C2E" w:rsidP="00203454">
            <w:pPr>
              <w:jc w:val="center"/>
              <w:rPr>
                <w:color w:val="000000"/>
                <w:sz w:val="22"/>
                <w:szCs w:val="24"/>
              </w:rPr>
            </w:pPr>
            <w:r w:rsidRPr="00D20962">
              <w:rPr>
                <w:color w:val="000000"/>
                <w:sz w:val="22"/>
                <w:szCs w:val="24"/>
              </w:rPr>
              <w:t>Access Points (20.57%)</w:t>
            </w:r>
          </w:p>
        </w:tc>
      </w:tr>
      <w:tr w:rsidR="00845C2E" w:rsidRPr="00D20962" w14:paraId="634AE4D0" w14:textId="77777777" w:rsidTr="00845C2E">
        <w:trPr>
          <w:jc w:val="center"/>
        </w:trPr>
        <w:tc>
          <w:tcPr>
            <w:tcW w:w="67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AF3B7A5" w14:textId="77777777" w:rsidR="00845C2E" w:rsidRPr="00D20962" w:rsidRDefault="00845C2E" w:rsidP="00203454">
            <w:pPr>
              <w:jc w:val="center"/>
              <w:rPr>
                <w:rFonts w:eastAsiaTheme="minorHAnsi"/>
                <w:sz w:val="22"/>
                <w:szCs w:val="24"/>
              </w:rPr>
            </w:pPr>
            <w:r w:rsidRPr="00D20962">
              <w:rPr>
                <w:sz w:val="22"/>
                <w:szCs w:val="24"/>
              </w:rPr>
              <w:t>3</w:t>
            </w:r>
          </w:p>
        </w:tc>
        <w:tc>
          <w:tcPr>
            <w:tcW w:w="1277" w:type="pct"/>
            <w:tcBorders>
              <w:top w:val="single" w:sz="4" w:space="0" w:color="auto"/>
              <w:left w:val="single" w:sz="4" w:space="0" w:color="auto"/>
              <w:bottom w:val="single" w:sz="4" w:space="0" w:color="auto"/>
              <w:right w:val="single" w:sz="4" w:space="0" w:color="auto"/>
            </w:tcBorders>
            <w:vAlign w:val="center"/>
            <w:hideMark/>
          </w:tcPr>
          <w:p w14:paraId="72D92AF3" w14:textId="77777777" w:rsidR="00845C2E" w:rsidRPr="00D20962" w:rsidRDefault="00845C2E" w:rsidP="00203454">
            <w:pPr>
              <w:jc w:val="center"/>
              <w:rPr>
                <w:color w:val="000000"/>
                <w:sz w:val="22"/>
                <w:szCs w:val="24"/>
              </w:rPr>
            </w:pPr>
            <w:r w:rsidRPr="00D20962">
              <w:rPr>
                <w:color w:val="000000"/>
                <w:sz w:val="22"/>
                <w:szCs w:val="24"/>
              </w:rPr>
              <w:t>Costs (15.58%)</w:t>
            </w:r>
          </w:p>
        </w:tc>
        <w:tc>
          <w:tcPr>
            <w:tcW w:w="1115" w:type="pct"/>
            <w:tcBorders>
              <w:top w:val="single" w:sz="4" w:space="0" w:color="auto"/>
              <w:left w:val="single" w:sz="4" w:space="0" w:color="auto"/>
              <w:bottom w:val="single" w:sz="4" w:space="0" w:color="auto"/>
              <w:right w:val="single" w:sz="4" w:space="0" w:color="auto"/>
            </w:tcBorders>
            <w:vAlign w:val="center"/>
            <w:hideMark/>
          </w:tcPr>
          <w:p w14:paraId="1051AFC8" w14:textId="77777777" w:rsidR="00845C2E" w:rsidRPr="00D20962" w:rsidRDefault="00845C2E" w:rsidP="00203454">
            <w:pPr>
              <w:jc w:val="center"/>
              <w:rPr>
                <w:color w:val="000000"/>
                <w:sz w:val="22"/>
                <w:szCs w:val="24"/>
              </w:rPr>
            </w:pPr>
            <w:r w:rsidRPr="00D20962">
              <w:rPr>
                <w:color w:val="000000"/>
                <w:sz w:val="22"/>
                <w:szCs w:val="24"/>
              </w:rPr>
              <w:t>Lack of knowledge (16.22%)</w:t>
            </w:r>
          </w:p>
        </w:tc>
        <w:tc>
          <w:tcPr>
            <w:tcW w:w="968" w:type="pct"/>
            <w:tcBorders>
              <w:top w:val="single" w:sz="4" w:space="0" w:color="auto"/>
              <w:left w:val="single" w:sz="4" w:space="0" w:color="auto"/>
              <w:bottom w:val="single" w:sz="4" w:space="0" w:color="auto"/>
              <w:right w:val="single" w:sz="4" w:space="0" w:color="auto"/>
            </w:tcBorders>
            <w:vAlign w:val="center"/>
            <w:hideMark/>
          </w:tcPr>
          <w:p w14:paraId="28D136BE" w14:textId="77777777" w:rsidR="00845C2E" w:rsidRPr="00D20962" w:rsidRDefault="00845C2E" w:rsidP="00203454">
            <w:pPr>
              <w:jc w:val="center"/>
              <w:rPr>
                <w:color w:val="000000"/>
                <w:sz w:val="22"/>
                <w:szCs w:val="24"/>
              </w:rPr>
            </w:pPr>
            <w:r w:rsidRPr="00D20962">
              <w:rPr>
                <w:color w:val="000000"/>
                <w:sz w:val="22"/>
                <w:szCs w:val="24"/>
              </w:rPr>
              <w:t>Other (12.78%)</w:t>
            </w:r>
          </w:p>
        </w:tc>
        <w:tc>
          <w:tcPr>
            <w:tcW w:w="968" w:type="pct"/>
            <w:tcBorders>
              <w:top w:val="single" w:sz="4" w:space="0" w:color="auto"/>
              <w:left w:val="single" w:sz="4" w:space="0" w:color="auto"/>
              <w:bottom w:val="single" w:sz="4" w:space="0" w:color="auto"/>
              <w:right w:val="single" w:sz="4" w:space="0" w:color="auto"/>
            </w:tcBorders>
            <w:vAlign w:val="center"/>
            <w:hideMark/>
          </w:tcPr>
          <w:p w14:paraId="7D2DDB81" w14:textId="77777777" w:rsidR="00845C2E" w:rsidRPr="00D20962" w:rsidRDefault="00845C2E" w:rsidP="00203454">
            <w:pPr>
              <w:jc w:val="center"/>
              <w:rPr>
                <w:color w:val="000000"/>
                <w:sz w:val="22"/>
                <w:szCs w:val="24"/>
              </w:rPr>
            </w:pPr>
            <w:r w:rsidRPr="00D20962">
              <w:rPr>
                <w:color w:val="000000"/>
                <w:sz w:val="22"/>
                <w:szCs w:val="24"/>
              </w:rPr>
              <w:t>Wait times (14.86%)</w:t>
            </w:r>
          </w:p>
        </w:tc>
      </w:tr>
      <w:tr w:rsidR="00845C2E" w:rsidRPr="00D20962" w14:paraId="282C3205" w14:textId="77777777" w:rsidTr="00845C2E">
        <w:trPr>
          <w:jc w:val="center"/>
        </w:trPr>
        <w:tc>
          <w:tcPr>
            <w:tcW w:w="67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B38F0A1" w14:textId="77777777" w:rsidR="00845C2E" w:rsidRPr="00D20962" w:rsidRDefault="00845C2E" w:rsidP="00203454">
            <w:pPr>
              <w:jc w:val="center"/>
              <w:rPr>
                <w:rFonts w:eastAsiaTheme="minorHAnsi"/>
                <w:sz w:val="22"/>
                <w:szCs w:val="24"/>
              </w:rPr>
            </w:pPr>
            <w:r w:rsidRPr="00D20962">
              <w:rPr>
                <w:sz w:val="22"/>
                <w:szCs w:val="24"/>
              </w:rPr>
              <w:t>4</w:t>
            </w:r>
          </w:p>
        </w:tc>
        <w:tc>
          <w:tcPr>
            <w:tcW w:w="1277" w:type="pct"/>
            <w:tcBorders>
              <w:top w:val="single" w:sz="4" w:space="0" w:color="auto"/>
              <w:left w:val="single" w:sz="4" w:space="0" w:color="auto"/>
              <w:bottom w:val="single" w:sz="4" w:space="0" w:color="auto"/>
              <w:right w:val="single" w:sz="4" w:space="0" w:color="auto"/>
            </w:tcBorders>
            <w:vAlign w:val="center"/>
            <w:hideMark/>
          </w:tcPr>
          <w:p w14:paraId="62742DFF" w14:textId="77777777" w:rsidR="00845C2E" w:rsidRPr="00D20962" w:rsidRDefault="00845C2E" w:rsidP="00203454">
            <w:pPr>
              <w:jc w:val="center"/>
              <w:rPr>
                <w:color w:val="000000"/>
                <w:sz w:val="22"/>
                <w:szCs w:val="24"/>
              </w:rPr>
            </w:pPr>
            <w:r w:rsidRPr="00D20962">
              <w:rPr>
                <w:color w:val="000000"/>
                <w:sz w:val="22"/>
                <w:szCs w:val="24"/>
              </w:rPr>
              <w:t>Wait times (14.29%)</w:t>
            </w:r>
          </w:p>
        </w:tc>
        <w:tc>
          <w:tcPr>
            <w:tcW w:w="1115" w:type="pct"/>
            <w:tcBorders>
              <w:top w:val="single" w:sz="4" w:space="0" w:color="auto"/>
              <w:left w:val="single" w:sz="4" w:space="0" w:color="auto"/>
              <w:bottom w:val="single" w:sz="4" w:space="0" w:color="auto"/>
              <w:right w:val="single" w:sz="4" w:space="0" w:color="auto"/>
            </w:tcBorders>
            <w:vAlign w:val="center"/>
            <w:hideMark/>
          </w:tcPr>
          <w:p w14:paraId="1E1583DA" w14:textId="77777777" w:rsidR="00845C2E" w:rsidRPr="00D20962" w:rsidRDefault="00845C2E" w:rsidP="00203454">
            <w:pPr>
              <w:jc w:val="center"/>
              <w:rPr>
                <w:color w:val="000000"/>
                <w:sz w:val="22"/>
                <w:szCs w:val="24"/>
              </w:rPr>
            </w:pPr>
            <w:r w:rsidRPr="00D20962">
              <w:rPr>
                <w:color w:val="000000"/>
                <w:sz w:val="22"/>
                <w:szCs w:val="24"/>
              </w:rPr>
              <w:t>Access Points (14.86%)</w:t>
            </w:r>
          </w:p>
        </w:tc>
        <w:tc>
          <w:tcPr>
            <w:tcW w:w="968" w:type="pct"/>
            <w:vMerge w:val="restart"/>
            <w:tcBorders>
              <w:top w:val="single" w:sz="4" w:space="0" w:color="auto"/>
              <w:left w:val="single" w:sz="4" w:space="0" w:color="auto"/>
              <w:bottom w:val="single" w:sz="4" w:space="0" w:color="auto"/>
              <w:right w:val="single" w:sz="4" w:space="0" w:color="auto"/>
            </w:tcBorders>
            <w:vAlign w:val="center"/>
            <w:hideMark/>
          </w:tcPr>
          <w:p w14:paraId="3A701178" w14:textId="77777777" w:rsidR="00845C2E" w:rsidRPr="00D20962" w:rsidRDefault="00845C2E" w:rsidP="00203454">
            <w:pPr>
              <w:jc w:val="center"/>
              <w:rPr>
                <w:color w:val="000000"/>
                <w:sz w:val="22"/>
                <w:szCs w:val="24"/>
              </w:rPr>
            </w:pPr>
            <w:r w:rsidRPr="00D20962">
              <w:rPr>
                <w:color w:val="000000"/>
                <w:sz w:val="22"/>
                <w:szCs w:val="24"/>
              </w:rPr>
              <w:t xml:space="preserve">Costs, </w:t>
            </w:r>
          </w:p>
          <w:p w14:paraId="785B092C" w14:textId="77777777" w:rsidR="00845C2E" w:rsidRPr="00D20962" w:rsidRDefault="00845C2E" w:rsidP="00203454">
            <w:pPr>
              <w:jc w:val="center"/>
              <w:rPr>
                <w:color w:val="000000"/>
                <w:sz w:val="22"/>
                <w:szCs w:val="24"/>
              </w:rPr>
            </w:pPr>
            <w:r w:rsidRPr="00D20962">
              <w:rPr>
                <w:color w:val="000000"/>
                <w:sz w:val="22"/>
                <w:szCs w:val="24"/>
              </w:rPr>
              <w:t>Wait times, and Lack of knowledge (10.53%)</w:t>
            </w:r>
          </w:p>
        </w:tc>
        <w:tc>
          <w:tcPr>
            <w:tcW w:w="968" w:type="pct"/>
            <w:vMerge w:val="restart"/>
            <w:tcBorders>
              <w:top w:val="single" w:sz="4" w:space="0" w:color="auto"/>
              <w:left w:val="single" w:sz="4" w:space="0" w:color="auto"/>
              <w:bottom w:val="single" w:sz="4" w:space="0" w:color="auto"/>
              <w:right w:val="single" w:sz="4" w:space="0" w:color="auto"/>
            </w:tcBorders>
            <w:vAlign w:val="center"/>
            <w:hideMark/>
          </w:tcPr>
          <w:p w14:paraId="577BE25B" w14:textId="77777777" w:rsidR="00845C2E" w:rsidRPr="00D20962" w:rsidRDefault="00845C2E" w:rsidP="00203454">
            <w:pPr>
              <w:jc w:val="center"/>
              <w:rPr>
                <w:color w:val="000000"/>
                <w:sz w:val="22"/>
                <w:szCs w:val="24"/>
              </w:rPr>
            </w:pPr>
            <w:r w:rsidRPr="00D20962">
              <w:rPr>
                <w:color w:val="000000"/>
                <w:sz w:val="22"/>
                <w:szCs w:val="24"/>
              </w:rPr>
              <w:t xml:space="preserve">Costs, Safety, and  </w:t>
            </w:r>
          </w:p>
          <w:p w14:paraId="46A7A330" w14:textId="77777777" w:rsidR="00845C2E" w:rsidRPr="00D20962" w:rsidRDefault="00845C2E" w:rsidP="00203454">
            <w:pPr>
              <w:jc w:val="center"/>
              <w:rPr>
                <w:color w:val="000000"/>
                <w:sz w:val="22"/>
                <w:szCs w:val="24"/>
              </w:rPr>
            </w:pPr>
            <w:r w:rsidRPr="00D20962">
              <w:rPr>
                <w:color w:val="000000"/>
                <w:sz w:val="22"/>
                <w:szCs w:val="24"/>
              </w:rPr>
              <w:t>Lack of knowledge (8.57%)</w:t>
            </w:r>
          </w:p>
        </w:tc>
      </w:tr>
      <w:tr w:rsidR="00845C2E" w:rsidRPr="00D20962" w14:paraId="3C4B4FAA" w14:textId="77777777" w:rsidTr="00845C2E">
        <w:trPr>
          <w:jc w:val="center"/>
        </w:trPr>
        <w:tc>
          <w:tcPr>
            <w:tcW w:w="67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287AB87" w14:textId="77777777" w:rsidR="00845C2E" w:rsidRPr="00D20962" w:rsidRDefault="00845C2E" w:rsidP="00203454">
            <w:pPr>
              <w:jc w:val="center"/>
              <w:rPr>
                <w:rFonts w:eastAsiaTheme="minorHAnsi"/>
                <w:sz w:val="22"/>
                <w:szCs w:val="24"/>
              </w:rPr>
            </w:pPr>
            <w:r w:rsidRPr="00D20962">
              <w:rPr>
                <w:sz w:val="22"/>
                <w:szCs w:val="24"/>
              </w:rPr>
              <w:t>5</w:t>
            </w:r>
          </w:p>
        </w:tc>
        <w:tc>
          <w:tcPr>
            <w:tcW w:w="1277" w:type="pct"/>
            <w:tcBorders>
              <w:top w:val="single" w:sz="4" w:space="0" w:color="auto"/>
              <w:left w:val="single" w:sz="4" w:space="0" w:color="auto"/>
              <w:bottom w:val="single" w:sz="4" w:space="0" w:color="auto"/>
              <w:right w:val="single" w:sz="4" w:space="0" w:color="auto"/>
            </w:tcBorders>
            <w:vAlign w:val="center"/>
            <w:hideMark/>
          </w:tcPr>
          <w:p w14:paraId="69CC3F58" w14:textId="77777777" w:rsidR="00845C2E" w:rsidRPr="00D20962" w:rsidRDefault="00845C2E" w:rsidP="00203454">
            <w:pPr>
              <w:jc w:val="center"/>
              <w:rPr>
                <w:color w:val="000000"/>
                <w:sz w:val="22"/>
                <w:szCs w:val="24"/>
              </w:rPr>
            </w:pPr>
            <w:r w:rsidRPr="00D20962">
              <w:rPr>
                <w:color w:val="000000"/>
                <w:sz w:val="22"/>
                <w:szCs w:val="24"/>
              </w:rPr>
              <w:t>Safety (12.99%)</w:t>
            </w:r>
          </w:p>
        </w:tc>
        <w:tc>
          <w:tcPr>
            <w:tcW w:w="1115" w:type="pct"/>
            <w:tcBorders>
              <w:top w:val="single" w:sz="4" w:space="0" w:color="auto"/>
              <w:left w:val="single" w:sz="4" w:space="0" w:color="auto"/>
              <w:bottom w:val="single" w:sz="4" w:space="0" w:color="auto"/>
              <w:right w:val="single" w:sz="4" w:space="0" w:color="auto"/>
            </w:tcBorders>
            <w:vAlign w:val="center"/>
            <w:hideMark/>
          </w:tcPr>
          <w:p w14:paraId="5BA702FC" w14:textId="77777777" w:rsidR="00845C2E" w:rsidRPr="00D20962" w:rsidRDefault="00845C2E" w:rsidP="00203454">
            <w:pPr>
              <w:jc w:val="center"/>
              <w:rPr>
                <w:color w:val="000000"/>
                <w:sz w:val="22"/>
                <w:szCs w:val="24"/>
              </w:rPr>
            </w:pPr>
            <w:r w:rsidRPr="00D20962">
              <w:rPr>
                <w:color w:val="000000"/>
                <w:sz w:val="22"/>
                <w:szCs w:val="24"/>
              </w:rPr>
              <w:t>Prefer not to use (13.51%)</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12A6C98" w14:textId="77777777" w:rsidR="00845C2E" w:rsidRPr="00D20962" w:rsidRDefault="00845C2E" w:rsidP="00203454">
            <w:pPr>
              <w:rPr>
                <w:color w:val="000000"/>
                <w:sz w:val="22"/>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394BE0A" w14:textId="77777777" w:rsidR="00845C2E" w:rsidRPr="00D20962" w:rsidRDefault="00845C2E" w:rsidP="00203454">
            <w:pPr>
              <w:rPr>
                <w:color w:val="000000"/>
                <w:sz w:val="22"/>
                <w:szCs w:val="24"/>
              </w:rPr>
            </w:pPr>
          </w:p>
        </w:tc>
      </w:tr>
      <w:tr w:rsidR="00845C2E" w:rsidRPr="00D20962" w14:paraId="60844A78" w14:textId="77777777" w:rsidTr="00845C2E">
        <w:trPr>
          <w:jc w:val="center"/>
        </w:trPr>
        <w:tc>
          <w:tcPr>
            <w:tcW w:w="67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03BF1EB" w14:textId="77777777" w:rsidR="00845C2E" w:rsidRPr="00D20962" w:rsidRDefault="00845C2E" w:rsidP="00203454">
            <w:pPr>
              <w:jc w:val="center"/>
              <w:rPr>
                <w:rFonts w:eastAsiaTheme="minorHAnsi"/>
                <w:sz w:val="22"/>
                <w:szCs w:val="24"/>
              </w:rPr>
            </w:pPr>
            <w:r w:rsidRPr="00D20962">
              <w:rPr>
                <w:sz w:val="22"/>
                <w:szCs w:val="24"/>
              </w:rPr>
              <w:t>6</w:t>
            </w:r>
          </w:p>
        </w:tc>
        <w:tc>
          <w:tcPr>
            <w:tcW w:w="1277" w:type="pct"/>
            <w:tcBorders>
              <w:top w:val="single" w:sz="4" w:space="0" w:color="auto"/>
              <w:left w:val="single" w:sz="4" w:space="0" w:color="auto"/>
              <w:bottom w:val="single" w:sz="4" w:space="0" w:color="auto"/>
              <w:right w:val="single" w:sz="4" w:space="0" w:color="auto"/>
            </w:tcBorders>
            <w:vAlign w:val="center"/>
            <w:hideMark/>
          </w:tcPr>
          <w:p w14:paraId="06BC90F4" w14:textId="77777777" w:rsidR="00845C2E" w:rsidRPr="00D20962" w:rsidRDefault="00845C2E" w:rsidP="00203454">
            <w:pPr>
              <w:jc w:val="center"/>
              <w:rPr>
                <w:color w:val="000000"/>
                <w:sz w:val="22"/>
                <w:szCs w:val="24"/>
              </w:rPr>
            </w:pPr>
            <w:r w:rsidRPr="00D20962">
              <w:rPr>
                <w:color w:val="000000"/>
                <w:sz w:val="22"/>
                <w:szCs w:val="24"/>
              </w:rPr>
              <w:t>Access Points (9.09%)</w:t>
            </w:r>
          </w:p>
        </w:tc>
        <w:tc>
          <w:tcPr>
            <w:tcW w:w="1115" w:type="pct"/>
            <w:tcBorders>
              <w:top w:val="single" w:sz="4" w:space="0" w:color="auto"/>
              <w:left w:val="single" w:sz="4" w:space="0" w:color="auto"/>
              <w:bottom w:val="single" w:sz="4" w:space="0" w:color="auto"/>
              <w:right w:val="single" w:sz="4" w:space="0" w:color="auto"/>
            </w:tcBorders>
            <w:vAlign w:val="center"/>
            <w:hideMark/>
          </w:tcPr>
          <w:p w14:paraId="0B11862F" w14:textId="77777777" w:rsidR="00845C2E" w:rsidRPr="00D20962" w:rsidRDefault="00845C2E" w:rsidP="00203454">
            <w:pPr>
              <w:jc w:val="center"/>
              <w:rPr>
                <w:color w:val="000000"/>
                <w:sz w:val="22"/>
                <w:szCs w:val="24"/>
              </w:rPr>
            </w:pPr>
            <w:r w:rsidRPr="00D20962">
              <w:rPr>
                <w:color w:val="000000"/>
                <w:sz w:val="22"/>
                <w:szCs w:val="24"/>
              </w:rPr>
              <w:t>Other (9.46%)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A556CA0" w14:textId="77777777" w:rsidR="00845C2E" w:rsidRPr="00D20962" w:rsidRDefault="00845C2E" w:rsidP="00203454">
            <w:pPr>
              <w:rPr>
                <w:color w:val="000000"/>
                <w:sz w:val="22"/>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A350EC3" w14:textId="77777777" w:rsidR="00845C2E" w:rsidRPr="00D20962" w:rsidRDefault="00845C2E" w:rsidP="00203454">
            <w:pPr>
              <w:rPr>
                <w:color w:val="000000"/>
                <w:sz w:val="22"/>
                <w:szCs w:val="24"/>
              </w:rPr>
            </w:pPr>
          </w:p>
        </w:tc>
      </w:tr>
      <w:tr w:rsidR="00845C2E" w:rsidRPr="00D20962" w14:paraId="2A896CB6" w14:textId="77777777" w:rsidTr="00845C2E">
        <w:trPr>
          <w:jc w:val="center"/>
        </w:trPr>
        <w:tc>
          <w:tcPr>
            <w:tcW w:w="67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E29D2B5" w14:textId="77777777" w:rsidR="00845C2E" w:rsidRPr="00D20962" w:rsidRDefault="00845C2E" w:rsidP="00203454">
            <w:pPr>
              <w:jc w:val="center"/>
              <w:rPr>
                <w:rFonts w:eastAsiaTheme="minorHAnsi"/>
                <w:sz w:val="22"/>
                <w:szCs w:val="24"/>
              </w:rPr>
            </w:pPr>
            <w:r w:rsidRPr="00D20962">
              <w:rPr>
                <w:sz w:val="22"/>
                <w:szCs w:val="24"/>
              </w:rPr>
              <w:t>7</w:t>
            </w:r>
          </w:p>
        </w:tc>
        <w:tc>
          <w:tcPr>
            <w:tcW w:w="1277" w:type="pct"/>
            <w:tcBorders>
              <w:top w:val="single" w:sz="4" w:space="0" w:color="auto"/>
              <w:left w:val="single" w:sz="4" w:space="0" w:color="auto"/>
              <w:bottom w:val="single" w:sz="4" w:space="0" w:color="auto"/>
              <w:right w:val="single" w:sz="4" w:space="0" w:color="auto"/>
            </w:tcBorders>
            <w:vAlign w:val="center"/>
            <w:hideMark/>
          </w:tcPr>
          <w:p w14:paraId="35853FEC" w14:textId="77777777" w:rsidR="00845C2E" w:rsidRPr="00D20962" w:rsidRDefault="00845C2E" w:rsidP="00203454">
            <w:pPr>
              <w:jc w:val="center"/>
              <w:rPr>
                <w:color w:val="000000"/>
                <w:sz w:val="22"/>
                <w:szCs w:val="24"/>
              </w:rPr>
            </w:pPr>
            <w:r w:rsidRPr="00D20962">
              <w:rPr>
                <w:color w:val="000000"/>
                <w:sz w:val="22"/>
                <w:szCs w:val="24"/>
              </w:rPr>
              <w:t>Other (6.49%)</w:t>
            </w:r>
          </w:p>
        </w:tc>
        <w:tc>
          <w:tcPr>
            <w:tcW w:w="1115" w:type="pct"/>
            <w:tcBorders>
              <w:top w:val="single" w:sz="4" w:space="0" w:color="auto"/>
              <w:left w:val="single" w:sz="4" w:space="0" w:color="auto"/>
              <w:bottom w:val="single" w:sz="4" w:space="0" w:color="auto"/>
              <w:right w:val="single" w:sz="4" w:space="0" w:color="auto"/>
            </w:tcBorders>
            <w:vAlign w:val="center"/>
            <w:hideMark/>
          </w:tcPr>
          <w:p w14:paraId="53F2163A" w14:textId="77777777" w:rsidR="00845C2E" w:rsidRPr="00D20962" w:rsidRDefault="00845C2E" w:rsidP="00203454">
            <w:pPr>
              <w:jc w:val="center"/>
              <w:rPr>
                <w:color w:val="000000"/>
                <w:sz w:val="22"/>
                <w:szCs w:val="24"/>
              </w:rPr>
            </w:pPr>
            <w:r w:rsidRPr="00D20962">
              <w:rPr>
                <w:color w:val="000000"/>
                <w:sz w:val="22"/>
                <w:szCs w:val="24"/>
              </w:rPr>
              <w:t>Costs (8.11%)</w:t>
            </w:r>
          </w:p>
        </w:tc>
        <w:tc>
          <w:tcPr>
            <w:tcW w:w="968" w:type="pct"/>
            <w:tcBorders>
              <w:top w:val="single" w:sz="4" w:space="0" w:color="auto"/>
              <w:left w:val="single" w:sz="4" w:space="0" w:color="auto"/>
              <w:bottom w:val="single" w:sz="4" w:space="0" w:color="auto"/>
              <w:right w:val="single" w:sz="4" w:space="0" w:color="auto"/>
            </w:tcBorders>
            <w:vAlign w:val="center"/>
            <w:hideMark/>
          </w:tcPr>
          <w:p w14:paraId="094B9294" w14:textId="77777777" w:rsidR="00845C2E" w:rsidRPr="00D20962" w:rsidRDefault="00845C2E" w:rsidP="00203454">
            <w:pPr>
              <w:jc w:val="center"/>
              <w:rPr>
                <w:color w:val="000000"/>
                <w:sz w:val="22"/>
                <w:szCs w:val="24"/>
              </w:rPr>
            </w:pPr>
            <w:r w:rsidRPr="00D20962">
              <w:rPr>
                <w:color w:val="000000"/>
                <w:sz w:val="22"/>
                <w:szCs w:val="24"/>
              </w:rPr>
              <w:t>Safety (6.77%)</w:t>
            </w:r>
          </w:p>
        </w:tc>
        <w:tc>
          <w:tcPr>
            <w:tcW w:w="968" w:type="pct"/>
            <w:tcBorders>
              <w:top w:val="single" w:sz="4" w:space="0" w:color="auto"/>
              <w:left w:val="single" w:sz="4" w:space="0" w:color="auto"/>
              <w:bottom w:val="single" w:sz="4" w:space="0" w:color="auto"/>
              <w:right w:val="single" w:sz="4" w:space="0" w:color="auto"/>
            </w:tcBorders>
            <w:vAlign w:val="center"/>
            <w:hideMark/>
          </w:tcPr>
          <w:p w14:paraId="3342F3A2" w14:textId="77777777" w:rsidR="00845C2E" w:rsidRPr="00D20962" w:rsidRDefault="00845C2E" w:rsidP="00203454">
            <w:pPr>
              <w:jc w:val="center"/>
              <w:rPr>
                <w:color w:val="000000"/>
                <w:sz w:val="22"/>
                <w:szCs w:val="24"/>
              </w:rPr>
            </w:pPr>
            <w:r w:rsidRPr="00D20962">
              <w:rPr>
                <w:color w:val="000000"/>
                <w:sz w:val="22"/>
                <w:szCs w:val="24"/>
              </w:rPr>
              <w:t>Prefer not to use (8%)</w:t>
            </w:r>
          </w:p>
        </w:tc>
      </w:tr>
      <w:tr w:rsidR="00845C2E" w:rsidRPr="00D20962" w14:paraId="18E142E2" w14:textId="77777777" w:rsidTr="00845C2E">
        <w:trPr>
          <w:jc w:val="center"/>
        </w:trPr>
        <w:tc>
          <w:tcPr>
            <w:tcW w:w="67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51C5A4E" w14:textId="77777777" w:rsidR="00845C2E" w:rsidRPr="00D20962" w:rsidRDefault="00845C2E" w:rsidP="00203454">
            <w:pPr>
              <w:jc w:val="center"/>
              <w:rPr>
                <w:color w:val="000000"/>
                <w:sz w:val="22"/>
                <w:szCs w:val="24"/>
              </w:rPr>
            </w:pPr>
            <w:r w:rsidRPr="00D20962">
              <w:rPr>
                <w:color w:val="000000"/>
                <w:sz w:val="22"/>
                <w:szCs w:val="24"/>
              </w:rPr>
              <w:t>8</w:t>
            </w:r>
          </w:p>
        </w:tc>
        <w:tc>
          <w:tcPr>
            <w:tcW w:w="1277" w:type="pct"/>
            <w:tcBorders>
              <w:top w:val="single" w:sz="4" w:space="0" w:color="auto"/>
              <w:left w:val="single" w:sz="4" w:space="0" w:color="auto"/>
              <w:bottom w:val="single" w:sz="4" w:space="0" w:color="auto"/>
              <w:right w:val="single" w:sz="4" w:space="0" w:color="auto"/>
            </w:tcBorders>
            <w:vAlign w:val="center"/>
            <w:hideMark/>
          </w:tcPr>
          <w:p w14:paraId="5BC15A85" w14:textId="77777777" w:rsidR="00845C2E" w:rsidRPr="00D20962" w:rsidRDefault="00845C2E" w:rsidP="00203454">
            <w:pPr>
              <w:jc w:val="center"/>
              <w:rPr>
                <w:color w:val="000000"/>
                <w:sz w:val="22"/>
                <w:szCs w:val="24"/>
              </w:rPr>
            </w:pPr>
            <w:r w:rsidRPr="00D20962">
              <w:rPr>
                <w:color w:val="000000"/>
                <w:sz w:val="22"/>
                <w:szCs w:val="24"/>
              </w:rPr>
              <w:t>Prefer not to use (5.19%)</w:t>
            </w:r>
          </w:p>
        </w:tc>
        <w:tc>
          <w:tcPr>
            <w:tcW w:w="1115" w:type="pct"/>
            <w:tcBorders>
              <w:top w:val="single" w:sz="4" w:space="0" w:color="auto"/>
              <w:left w:val="single" w:sz="4" w:space="0" w:color="auto"/>
              <w:bottom w:val="single" w:sz="4" w:space="0" w:color="auto"/>
              <w:right w:val="single" w:sz="4" w:space="0" w:color="auto"/>
            </w:tcBorders>
            <w:vAlign w:val="center"/>
            <w:hideMark/>
          </w:tcPr>
          <w:p w14:paraId="23BA87A5" w14:textId="77777777" w:rsidR="00845C2E" w:rsidRPr="00D20962" w:rsidRDefault="00845C2E" w:rsidP="00203454">
            <w:pPr>
              <w:jc w:val="center"/>
              <w:rPr>
                <w:color w:val="000000"/>
                <w:sz w:val="22"/>
                <w:szCs w:val="24"/>
              </w:rPr>
            </w:pPr>
            <w:r w:rsidRPr="00D20962">
              <w:rPr>
                <w:color w:val="000000"/>
                <w:sz w:val="22"/>
                <w:szCs w:val="24"/>
              </w:rPr>
              <w:t>Safety (2.70%)</w:t>
            </w:r>
          </w:p>
        </w:tc>
        <w:tc>
          <w:tcPr>
            <w:tcW w:w="968" w:type="pct"/>
            <w:tcBorders>
              <w:top w:val="single" w:sz="4" w:space="0" w:color="auto"/>
              <w:left w:val="single" w:sz="4" w:space="0" w:color="auto"/>
              <w:bottom w:val="single" w:sz="4" w:space="0" w:color="auto"/>
              <w:right w:val="single" w:sz="4" w:space="0" w:color="auto"/>
            </w:tcBorders>
            <w:vAlign w:val="center"/>
            <w:hideMark/>
          </w:tcPr>
          <w:p w14:paraId="45F28AED" w14:textId="77777777" w:rsidR="00845C2E" w:rsidRPr="00D20962" w:rsidRDefault="00845C2E" w:rsidP="00203454">
            <w:pPr>
              <w:jc w:val="center"/>
              <w:rPr>
                <w:color w:val="000000"/>
                <w:sz w:val="22"/>
                <w:szCs w:val="24"/>
              </w:rPr>
            </w:pPr>
            <w:r w:rsidRPr="00D20962">
              <w:rPr>
                <w:color w:val="000000"/>
                <w:sz w:val="22"/>
                <w:szCs w:val="24"/>
              </w:rPr>
              <w:t>Prefer not to use (4.51%)</w:t>
            </w:r>
          </w:p>
        </w:tc>
        <w:tc>
          <w:tcPr>
            <w:tcW w:w="968" w:type="pct"/>
            <w:tcBorders>
              <w:top w:val="single" w:sz="4" w:space="0" w:color="auto"/>
              <w:left w:val="single" w:sz="4" w:space="0" w:color="auto"/>
              <w:bottom w:val="single" w:sz="4" w:space="0" w:color="auto"/>
              <w:right w:val="single" w:sz="4" w:space="0" w:color="auto"/>
            </w:tcBorders>
            <w:vAlign w:val="center"/>
            <w:hideMark/>
          </w:tcPr>
          <w:p w14:paraId="04C8729A" w14:textId="77777777" w:rsidR="00845C2E" w:rsidRPr="00D20962" w:rsidRDefault="00845C2E" w:rsidP="00203454">
            <w:pPr>
              <w:jc w:val="center"/>
              <w:rPr>
                <w:color w:val="000000"/>
                <w:sz w:val="22"/>
                <w:szCs w:val="24"/>
              </w:rPr>
            </w:pPr>
            <w:r w:rsidRPr="00D20962">
              <w:rPr>
                <w:color w:val="000000"/>
                <w:sz w:val="22"/>
                <w:szCs w:val="24"/>
              </w:rPr>
              <w:t>Other (7.43%)</w:t>
            </w:r>
          </w:p>
        </w:tc>
      </w:tr>
    </w:tbl>
    <w:p w14:paraId="5541922E" w14:textId="77777777" w:rsidR="00B179A8" w:rsidRPr="003E5C7F" w:rsidRDefault="00B179A8" w:rsidP="00203454">
      <w:pPr>
        <w:jc w:val="both"/>
        <w:rPr>
          <w:szCs w:val="24"/>
          <w:lang w:bidi="fa-IR"/>
        </w:rPr>
      </w:pPr>
    </w:p>
    <w:p w14:paraId="4F91CE18" w14:textId="77777777" w:rsidR="00B179A8" w:rsidRPr="003E5C7F" w:rsidRDefault="00B179A8" w:rsidP="000F5E69">
      <w:pPr>
        <w:rPr>
          <w:szCs w:val="24"/>
        </w:rPr>
        <w:sectPr w:rsidR="00B179A8" w:rsidRPr="003E5C7F">
          <w:pgSz w:w="12240" w:h="15840"/>
          <w:pgMar w:top="1440" w:right="1440" w:bottom="1440" w:left="1440" w:header="720" w:footer="720" w:gutter="0"/>
          <w:cols w:space="720"/>
          <w:docGrid w:linePitch="360"/>
        </w:sectPr>
      </w:pPr>
    </w:p>
    <w:p w14:paraId="279C5154" w14:textId="6CCBA731" w:rsidR="00B179A8" w:rsidRPr="003E5C7F" w:rsidRDefault="00B179A8" w:rsidP="009B2B9B">
      <w:pPr>
        <w:pStyle w:val="Heading1"/>
        <w:rPr>
          <w:sz w:val="24"/>
          <w:szCs w:val="24"/>
        </w:rPr>
      </w:pPr>
      <w:bookmarkStart w:id="44" w:name="_Toc24116835"/>
      <w:r w:rsidRPr="003E5C7F">
        <w:rPr>
          <w:sz w:val="24"/>
          <w:szCs w:val="24"/>
        </w:rPr>
        <w:lastRenderedPageBreak/>
        <w:t>CONCLUSION</w:t>
      </w:r>
      <w:bookmarkEnd w:id="44"/>
    </w:p>
    <w:p w14:paraId="32E8B87E" w14:textId="5440B657" w:rsidR="00B179A8" w:rsidRPr="003E5C7F" w:rsidRDefault="00B179A8" w:rsidP="00B179A8">
      <w:pPr>
        <w:pStyle w:val="BodyText"/>
        <w:rPr>
          <w:szCs w:val="24"/>
        </w:rPr>
      </w:pPr>
      <w:r w:rsidRPr="003E5C7F">
        <w:rPr>
          <w:szCs w:val="24"/>
        </w:rPr>
        <w:t xml:space="preserve">Economic growth is often linked with increased access employment, housing, healthcare, education, and other outcomes. However, when such a “boom” is not also met with commensurate improvements in transportation infrastructure, residents of booming cities often fail to gain access to the positive benefits of the boom. This is particularly true for environmental justice (EJ) populations, but can also be true of non-EJ populations who must also use transportation infrastructure for access. As cities across the </w:t>
      </w:r>
      <w:r w:rsidR="004244C0" w:rsidRPr="003E5C7F">
        <w:rPr>
          <w:szCs w:val="24"/>
        </w:rPr>
        <w:t>United States</w:t>
      </w:r>
      <w:r w:rsidRPr="003E5C7F">
        <w:rPr>
          <w:szCs w:val="24"/>
        </w:rPr>
        <w:t xml:space="preserve"> grapple with how to keep pace with economic growth, it is crucial that consideration of all residents becomes part of the transportation infrastructure planning.</w:t>
      </w:r>
    </w:p>
    <w:p w14:paraId="24FA7D5C" w14:textId="77777777" w:rsidR="00B179A8" w:rsidRPr="003E5C7F" w:rsidRDefault="00B179A8" w:rsidP="00B179A8">
      <w:pPr>
        <w:pStyle w:val="BodyText"/>
        <w:rPr>
          <w:szCs w:val="24"/>
        </w:rPr>
      </w:pPr>
      <w:r w:rsidRPr="003E5C7F">
        <w:rPr>
          <w:szCs w:val="24"/>
        </w:rPr>
        <w:t xml:space="preserve">There are several key strengths of this study. First, the research design (a mixed methods, sequential exploratory design) allowed us to both measure in depth perspectives in the voices of the residents of this county, as well as bolster preliminary themes with survey data that is able to quantify some of the perspectives, desires, and challenges as viewed by Collin County residents. </w:t>
      </w:r>
    </w:p>
    <w:p w14:paraId="1B77B512" w14:textId="52FA7864" w:rsidR="004244C0" w:rsidRPr="003E5C7F" w:rsidRDefault="00B179A8" w:rsidP="004244C0">
      <w:pPr>
        <w:pStyle w:val="BodyText"/>
        <w:rPr>
          <w:szCs w:val="24"/>
        </w:rPr>
      </w:pPr>
      <w:r w:rsidRPr="003E5C7F">
        <w:rPr>
          <w:szCs w:val="24"/>
        </w:rPr>
        <w:t xml:space="preserve">The main focus of the study was the perspectives of whether transportation infrastructure has kept pace with the economic boom in the County. </w:t>
      </w:r>
      <w:r w:rsidR="004244C0">
        <w:rPr>
          <w:szCs w:val="24"/>
        </w:rPr>
        <w:t>GIS r</w:t>
      </w:r>
      <w:r w:rsidR="004244C0" w:rsidRPr="003E5C7F">
        <w:rPr>
          <w:szCs w:val="24"/>
        </w:rPr>
        <w:t>esults indicated that as transportation infrastructure in the form of tollway roads increased, so did population density, job density, percentage of minority population. These came with a corresponding decrease in poverty level.</w:t>
      </w:r>
    </w:p>
    <w:p w14:paraId="20FF829E" w14:textId="77777777" w:rsidR="00B179A8" w:rsidRPr="003E5C7F" w:rsidRDefault="00B179A8" w:rsidP="00B179A8">
      <w:pPr>
        <w:pStyle w:val="BodyText"/>
        <w:rPr>
          <w:szCs w:val="24"/>
        </w:rPr>
      </w:pPr>
      <w:r w:rsidRPr="003E5C7F">
        <w:rPr>
          <w:szCs w:val="24"/>
        </w:rPr>
        <w:t>Overwhelmingly, both EJ and non-EJ participants felt that transportation infrastructure was severely lacking with respect to keeping pace with the economic boom. The qualitative data describe the increased travel time, limited access to high speed transit options, busing, and ride share options. The quantitative data also suggest such mismatch between the man burgeoning opportunities and the ability to use existing transportation infrastructure to access them.</w:t>
      </w:r>
    </w:p>
    <w:p w14:paraId="0542B973" w14:textId="22A2493A" w:rsidR="00B179A8" w:rsidRPr="003E5C7F" w:rsidRDefault="00B179A8" w:rsidP="00B179A8">
      <w:pPr>
        <w:pStyle w:val="BodyText"/>
        <w:rPr>
          <w:szCs w:val="24"/>
        </w:rPr>
      </w:pPr>
      <w:r w:rsidRPr="003E5C7F">
        <w:rPr>
          <w:szCs w:val="24"/>
        </w:rPr>
        <w:t xml:space="preserve">Additionally, the study focused on how the match between improvements to transportation infrastructure and economic boom has affected access to basic services. According to participants, the qualitative data suggest that this has resulted in extreme challenges with access to basic needs like healthcare, housing, employment, and education. The quantitative findings suggest that </w:t>
      </w:r>
      <w:r w:rsidR="005B3046" w:rsidRPr="003E5C7F">
        <w:rPr>
          <w:szCs w:val="24"/>
        </w:rPr>
        <w:t xml:space="preserve">the majority of respondents use their own personal vehicles and believe the inconvenience of public transit and ride share options are too high to consider the transportation infrastructure effective. Those who are new to the county would be interested in using public transit options and ride share if available with more convenient stops </w:t>
      </w:r>
    </w:p>
    <w:p w14:paraId="6BD12048" w14:textId="54315634" w:rsidR="00B179A8" w:rsidRPr="003E5C7F" w:rsidRDefault="00B179A8" w:rsidP="00B179A8">
      <w:pPr>
        <w:pStyle w:val="BodyText"/>
        <w:rPr>
          <w:szCs w:val="24"/>
        </w:rPr>
      </w:pPr>
      <w:r w:rsidRPr="003E5C7F">
        <w:rPr>
          <w:szCs w:val="24"/>
        </w:rPr>
        <w:t xml:space="preserve">Thirdly, the study compared views between environmental justice populations and non-environmental justice populations to see whose voices are being heard in making transportation decisions. </w:t>
      </w:r>
      <w:r w:rsidR="005B3046" w:rsidRPr="003E5C7F">
        <w:rPr>
          <w:szCs w:val="24"/>
        </w:rPr>
        <w:t>Both environmental justice participant and non-environmental justice participants overwhelmingly agreed that inconvenience is a deterrent from using public transit in the county, with environmental justice reporting, although those environmental justice populations without access to their own car were more negatively affected in access to healthcare, housing, employment, and education.</w:t>
      </w:r>
    </w:p>
    <w:p w14:paraId="0BD13406" w14:textId="4EEC337F" w:rsidR="00211A21" w:rsidRPr="003E5C7F" w:rsidRDefault="00211A21" w:rsidP="00211A21">
      <w:pPr>
        <w:pStyle w:val="BodyText"/>
        <w:rPr>
          <w:szCs w:val="24"/>
        </w:rPr>
      </w:pPr>
      <w:r w:rsidRPr="003E5C7F">
        <w:rPr>
          <w:szCs w:val="24"/>
        </w:rPr>
        <w:lastRenderedPageBreak/>
        <w:t xml:space="preserve">Several limitations of the study results exist. First, there was limited variability in the age of the EJ focus group participants, with 80% being between the ages of 18-24, this does not capture a wide experience. However, the survey asks similar focus group questions and did have a broad age range. Additionally, each city within the county did not have representation in the survey, thereby limiting the scope of the perspectives included in the study. </w:t>
      </w:r>
    </w:p>
    <w:p w14:paraId="56806740" w14:textId="1705F378" w:rsidR="00135FDC" w:rsidRPr="003E5C7F" w:rsidRDefault="00135FDC" w:rsidP="00211A21">
      <w:pPr>
        <w:pStyle w:val="BodyText"/>
        <w:rPr>
          <w:szCs w:val="24"/>
        </w:rPr>
      </w:pPr>
    </w:p>
    <w:p w14:paraId="5A5A07AD" w14:textId="4AE563D2" w:rsidR="00135FDC" w:rsidRPr="003E5C7F" w:rsidRDefault="00135FDC" w:rsidP="00211A21">
      <w:pPr>
        <w:pStyle w:val="BodyText"/>
        <w:rPr>
          <w:szCs w:val="24"/>
        </w:rPr>
      </w:pPr>
    </w:p>
    <w:p w14:paraId="5D333F50" w14:textId="1210B99B" w:rsidR="00135FDC" w:rsidRPr="003E5C7F" w:rsidRDefault="00135FDC" w:rsidP="00211A21">
      <w:pPr>
        <w:pStyle w:val="BodyText"/>
        <w:rPr>
          <w:szCs w:val="24"/>
        </w:rPr>
      </w:pPr>
    </w:p>
    <w:p w14:paraId="26AD251C" w14:textId="5B7566AE" w:rsidR="00135FDC" w:rsidRPr="003E5C7F" w:rsidRDefault="00135FDC" w:rsidP="00211A21">
      <w:pPr>
        <w:pStyle w:val="BodyText"/>
        <w:rPr>
          <w:szCs w:val="24"/>
        </w:rPr>
      </w:pPr>
    </w:p>
    <w:p w14:paraId="41F1144D" w14:textId="58A4A7CF" w:rsidR="00135FDC" w:rsidRPr="003E5C7F" w:rsidRDefault="00135FDC" w:rsidP="00211A21">
      <w:pPr>
        <w:pStyle w:val="BodyText"/>
        <w:rPr>
          <w:szCs w:val="24"/>
        </w:rPr>
      </w:pPr>
    </w:p>
    <w:p w14:paraId="3FC6A83C" w14:textId="4330DF30" w:rsidR="00135FDC" w:rsidRPr="003E5C7F" w:rsidRDefault="00135FDC" w:rsidP="00211A21">
      <w:pPr>
        <w:pStyle w:val="BodyText"/>
        <w:rPr>
          <w:szCs w:val="24"/>
        </w:rPr>
      </w:pPr>
    </w:p>
    <w:p w14:paraId="44EF02AA" w14:textId="2045FF83" w:rsidR="00135FDC" w:rsidRPr="003E5C7F" w:rsidRDefault="00135FDC" w:rsidP="00211A21">
      <w:pPr>
        <w:pStyle w:val="BodyText"/>
        <w:rPr>
          <w:szCs w:val="24"/>
        </w:rPr>
      </w:pPr>
    </w:p>
    <w:p w14:paraId="38681091" w14:textId="0B506B90" w:rsidR="00135FDC" w:rsidRPr="003E5C7F" w:rsidRDefault="00135FDC" w:rsidP="00211A21">
      <w:pPr>
        <w:pStyle w:val="BodyText"/>
        <w:rPr>
          <w:szCs w:val="24"/>
        </w:rPr>
      </w:pPr>
    </w:p>
    <w:p w14:paraId="273B2178" w14:textId="227FCE3D" w:rsidR="00135FDC" w:rsidRPr="003E5C7F" w:rsidRDefault="00135FDC" w:rsidP="00211A21">
      <w:pPr>
        <w:pStyle w:val="BodyText"/>
        <w:rPr>
          <w:szCs w:val="24"/>
        </w:rPr>
      </w:pPr>
    </w:p>
    <w:p w14:paraId="1C17C53E" w14:textId="56F68F26" w:rsidR="00135FDC" w:rsidRPr="003E5C7F" w:rsidRDefault="00135FDC" w:rsidP="00211A21">
      <w:pPr>
        <w:pStyle w:val="BodyText"/>
        <w:rPr>
          <w:szCs w:val="24"/>
        </w:rPr>
      </w:pPr>
    </w:p>
    <w:p w14:paraId="4BDE846A" w14:textId="328AA7A8" w:rsidR="00135FDC" w:rsidRPr="003E5C7F" w:rsidRDefault="00135FDC" w:rsidP="00211A21">
      <w:pPr>
        <w:pStyle w:val="BodyText"/>
        <w:rPr>
          <w:szCs w:val="24"/>
        </w:rPr>
      </w:pPr>
    </w:p>
    <w:p w14:paraId="0C4EA702" w14:textId="4069BC70" w:rsidR="00135FDC" w:rsidRPr="003E5C7F" w:rsidRDefault="00135FDC" w:rsidP="00211A21">
      <w:pPr>
        <w:pStyle w:val="BodyText"/>
        <w:rPr>
          <w:szCs w:val="24"/>
        </w:rPr>
      </w:pPr>
    </w:p>
    <w:p w14:paraId="336EDDD2" w14:textId="3F407F8E" w:rsidR="00135FDC" w:rsidRPr="003E5C7F" w:rsidRDefault="00135FDC" w:rsidP="00211A21">
      <w:pPr>
        <w:pStyle w:val="BodyText"/>
        <w:rPr>
          <w:szCs w:val="24"/>
        </w:rPr>
      </w:pPr>
    </w:p>
    <w:p w14:paraId="286A4241" w14:textId="0F7C7F06" w:rsidR="00135FDC" w:rsidRPr="003E5C7F" w:rsidRDefault="00135FDC" w:rsidP="00211A21">
      <w:pPr>
        <w:pStyle w:val="BodyText"/>
        <w:rPr>
          <w:szCs w:val="24"/>
        </w:rPr>
      </w:pPr>
    </w:p>
    <w:p w14:paraId="3621C0A1" w14:textId="47E7A3D9" w:rsidR="00135FDC" w:rsidRPr="003E5C7F" w:rsidRDefault="00135FDC" w:rsidP="00211A21">
      <w:pPr>
        <w:pStyle w:val="BodyText"/>
        <w:rPr>
          <w:szCs w:val="24"/>
        </w:rPr>
      </w:pPr>
    </w:p>
    <w:p w14:paraId="1C85A0FD" w14:textId="4D7DC5A1" w:rsidR="00135FDC" w:rsidRPr="003E5C7F" w:rsidRDefault="00135FDC" w:rsidP="00211A21">
      <w:pPr>
        <w:pStyle w:val="BodyText"/>
        <w:rPr>
          <w:szCs w:val="24"/>
        </w:rPr>
      </w:pPr>
    </w:p>
    <w:p w14:paraId="6D138269" w14:textId="207ED694" w:rsidR="00135FDC" w:rsidRPr="003E5C7F" w:rsidRDefault="00135FDC" w:rsidP="00211A21">
      <w:pPr>
        <w:pStyle w:val="BodyText"/>
        <w:rPr>
          <w:szCs w:val="24"/>
        </w:rPr>
      </w:pPr>
    </w:p>
    <w:p w14:paraId="3CFABCEA" w14:textId="77777777" w:rsidR="00135FDC" w:rsidRPr="003E5C7F" w:rsidRDefault="00135FDC" w:rsidP="00211A21">
      <w:pPr>
        <w:pStyle w:val="BodyText"/>
        <w:rPr>
          <w:szCs w:val="24"/>
        </w:rPr>
      </w:pPr>
    </w:p>
    <w:p w14:paraId="15F24F19" w14:textId="2D160628" w:rsidR="00211A21" w:rsidRDefault="00211A21" w:rsidP="00B179A8">
      <w:pPr>
        <w:pStyle w:val="BodyText"/>
        <w:rPr>
          <w:szCs w:val="24"/>
        </w:rPr>
      </w:pPr>
    </w:p>
    <w:p w14:paraId="40F6EDF2" w14:textId="77777777" w:rsidR="004244C0" w:rsidRDefault="004244C0" w:rsidP="00B179A8">
      <w:pPr>
        <w:pStyle w:val="BodyText"/>
        <w:rPr>
          <w:szCs w:val="24"/>
        </w:rPr>
      </w:pPr>
      <w:bookmarkStart w:id="45" w:name="_GoBack"/>
      <w:bookmarkEnd w:id="45"/>
    </w:p>
    <w:p w14:paraId="412F9930" w14:textId="77777777" w:rsidR="004244C0" w:rsidRPr="003E5C7F" w:rsidRDefault="004244C0" w:rsidP="00B179A8">
      <w:pPr>
        <w:pStyle w:val="BodyText"/>
        <w:rPr>
          <w:szCs w:val="24"/>
        </w:rPr>
      </w:pPr>
    </w:p>
    <w:p w14:paraId="61B914C7" w14:textId="09ED17A7" w:rsidR="0029540A" w:rsidRPr="003E5C7F" w:rsidRDefault="00261FA9" w:rsidP="009B2B9B">
      <w:pPr>
        <w:pStyle w:val="Heading1"/>
        <w:rPr>
          <w:sz w:val="24"/>
          <w:szCs w:val="24"/>
        </w:rPr>
      </w:pPr>
      <w:bookmarkStart w:id="46" w:name="_Toc24116836"/>
      <w:r w:rsidRPr="003E5C7F">
        <w:rPr>
          <w:sz w:val="24"/>
          <w:szCs w:val="24"/>
        </w:rPr>
        <w:lastRenderedPageBreak/>
        <w:t>REFERENCES</w:t>
      </w:r>
      <w:bookmarkEnd w:id="46"/>
    </w:p>
    <w:p w14:paraId="145EFDFF" w14:textId="77777777" w:rsidR="00536600" w:rsidRPr="003E5C7F" w:rsidRDefault="00536600" w:rsidP="0021279C">
      <w:pPr>
        <w:pStyle w:val="s10"/>
        <w:spacing w:before="0" w:beforeAutospacing="0" w:after="0" w:afterAutospacing="0"/>
        <w:ind w:left="720" w:hanging="720"/>
        <w:rPr>
          <w:color w:val="000000"/>
        </w:rPr>
      </w:pPr>
      <w:r w:rsidRPr="003E5C7F">
        <w:rPr>
          <w:rStyle w:val="s16"/>
          <w:color w:val="222222"/>
          <w:shd w:val="clear" w:color="auto" w:fill="FFFFFF"/>
        </w:rPr>
        <w:t>Brown, R. B.,</w:t>
      </w:r>
      <w:r w:rsidRPr="003E5C7F">
        <w:rPr>
          <w:rStyle w:val="apple-converted-space"/>
          <w:color w:val="222222"/>
          <w:shd w:val="clear" w:color="auto" w:fill="FFFFFF"/>
        </w:rPr>
        <w:t> </w:t>
      </w:r>
      <w:r w:rsidRPr="003E5C7F">
        <w:rPr>
          <w:rStyle w:val="s16"/>
          <w:color w:val="222222"/>
          <w:shd w:val="clear" w:color="auto" w:fill="FFFFFF"/>
        </w:rPr>
        <w:t>Geersten, H. R., &amp;</w:t>
      </w:r>
      <w:r w:rsidRPr="003E5C7F">
        <w:rPr>
          <w:rStyle w:val="apple-converted-space"/>
          <w:color w:val="222222"/>
          <w:shd w:val="clear" w:color="auto" w:fill="FFFFFF"/>
        </w:rPr>
        <w:t> </w:t>
      </w:r>
      <w:r w:rsidRPr="003E5C7F">
        <w:rPr>
          <w:rStyle w:val="s16"/>
          <w:color w:val="222222"/>
          <w:shd w:val="clear" w:color="auto" w:fill="FFFFFF"/>
        </w:rPr>
        <w:t>Krannich, R. S. (1989). Community satisfaction and social integration in a boomtown: A</w:t>
      </w:r>
      <w:r w:rsidRPr="003E5C7F">
        <w:rPr>
          <w:rStyle w:val="apple-converted-space"/>
          <w:color w:val="222222"/>
          <w:shd w:val="clear" w:color="auto" w:fill="FFFFFF"/>
        </w:rPr>
        <w:t> </w:t>
      </w:r>
      <w:r w:rsidRPr="003E5C7F">
        <w:rPr>
          <w:rStyle w:val="s16"/>
          <w:color w:val="222222"/>
          <w:shd w:val="clear" w:color="auto" w:fill="FFFFFF"/>
        </w:rPr>
        <w:t>longitudinal analysis.</w:t>
      </w:r>
      <w:r w:rsidRPr="003E5C7F">
        <w:rPr>
          <w:rStyle w:val="apple-converted-space"/>
          <w:color w:val="222222"/>
          <w:shd w:val="clear" w:color="auto" w:fill="FFFFFF"/>
        </w:rPr>
        <w:t> </w:t>
      </w:r>
      <w:r w:rsidRPr="003E5C7F">
        <w:rPr>
          <w:rStyle w:val="s33"/>
          <w:i/>
          <w:iCs/>
          <w:color w:val="222222"/>
          <w:shd w:val="clear" w:color="auto" w:fill="FFFFFF"/>
        </w:rPr>
        <w:t>Rural Sociology, 54</w:t>
      </w:r>
      <w:r w:rsidRPr="003E5C7F">
        <w:rPr>
          <w:rStyle w:val="s16"/>
          <w:color w:val="222222"/>
          <w:shd w:val="clear" w:color="auto" w:fill="FFFFFF"/>
        </w:rPr>
        <w:t>(4), 568-587.</w:t>
      </w:r>
      <w:r w:rsidRPr="003E5C7F">
        <w:rPr>
          <w:rStyle w:val="apple-converted-space"/>
          <w:color w:val="222222"/>
          <w:shd w:val="clear" w:color="auto" w:fill="FFFFFF"/>
        </w:rPr>
        <w:t> </w:t>
      </w:r>
    </w:p>
    <w:p w14:paraId="1B42E21A" w14:textId="77777777" w:rsidR="00536600" w:rsidRPr="003E5C7F" w:rsidRDefault="00536600" w:rsidP="0021279C">
      <w:pPr>
        <w:pStyle w:val="s10"/>
        <w:spacing w:before="0" w:beforeAutospacing="0" w:after="0" w:afterAutospacing="0"/>
        <w:ind w:left="720" w:hanging="720"/>
        <w:rPr>
          <w:color w:val="000000"/>
        </w:rPr>
      </w:pPr>
      <w:r w:rsidRPr="003E5C7F">
        <w:rPr>
          <w:rStyle w:val="s16"/>
          <w:color w:val="222222"/>
          <w:shd w:val="clear" w:color="auto" w:fill="FFFFFF"/>
        </w:rPr>
        <w:t>Carlsen, B., &amp;</w:t>
      </w:r>
      <w:r w:rsidRPr="003E5C7F">
        <w:rPr>
          <w:rStyle w:val="apple-converted-space"/>
          <w:color w:val="222222"/>
          <w:shd w:val="clear" w:color="auto" w:fill="FFFFFF"/>
        </w:rPr>
        <w:t> </w:t>
      </w:r>
      <w:r w:rsidRPr="003E5C7F">
        <w:rPr>
          <w:rStyle w:val="s16"/>
          <w:color w:val="222222"/>
          <w:shd w:val="clear" w:color="auto" w:fill="FFFFFF"/>
        </w:rPr>
        <w:t>Glenton, C. (2011). What about N? A methodological study of sample-size reporting in focus group</w:t>
      </w:r>
      <w:r w:rsidRPr="003E5C7F">
        <w:rPr>
          <w:rStyle w:val="apple-converted-space"/>
          <w:color w:val="222222"/>
          <w:shd w:val="clear" w:color="auto" w:fill="FFFFFF"/>
        </w:rPr>
        <w:t> </w:t>
      </w:r>
      <w:r w:rsidRPr="003E5C7F">
        <w:rPr>
          <w:rStyle w:val="s16"/>
          <w:color w:val="222222"/>
          <w:shd w:val="clear" w:color="auto" w:fill="FFFFFF"/>
        </w:rPr>
        <w:t>studies. </w:t>
      </w:r>
      <w:r w:rsidRPr="003E5C7F">
        <w:rPr>
          <w:rStyle w:val="s35"/>
          <w:i/>
          <w:iCs/>
          <w:color w:val="222222"/>
        </w:rPr>
        <w:t>BMC medical research methodology</w:t>
      </w:r>
      <w:r w:rsidRPr="003E5C7F">
        <w:rPr>
          <w:rStyle w:val="s16"/>
          <w:color w:val="222222"/>
          <w:shd w:val="clear" w:color="auto" w:fill="FFFFFF"/>
        </w:rPr>
        <w:t>, </w:t>
      </w:r>
      <w:r w:rsidRPr="003E5C7F">
        <w:rPr>
          <w:rStyle w:val="s35"/>
          <w:i/>
          <w:iCs/>
          <w:color w:val="222222"/>
        </w:rPr>
        <w:t>11</w:t>
      </w:r>
      <w:r w:rsidRPr="003E5C7F">
        <w:rPr>
          <w:rStyle w:val="s16"/>
          <w:color w:val="222222"/>
          <w:shd w:val="clear" w:color="auto" w:fill="FFFFFF"/>
        </w:rPr>
        <w:t>(1), 26.</w:t>
      </w:r>
    </w:p>
    <w:p w14:paraId="6FE8B757" w14:textId="77777777" w:rsidR="00536600" w:rsidRPr="003E5C7F" w:rsidRDefault="00536600" w:rsidP="0021279C">
      <w:pPr>
        <w:pStyle w:val="s10"/>
        <w:spacing w:before="0" w:beforeAutospacing="0" w:after="0" w:afterAutospacing="0"/>
        <w:ind w:left="720" w:hanging="720"/>
        <w:rPr>
          <w:color w:val="000000"/>
        </w:rPr>
      </w:pPr>
      <w:r w:rsidRPr="003E5C7F">
        <w:rPr>
          <w:rStyle w:val="s36"/>
          <w:color w:val="232323"/>
        </w:rPr>
        <w:t>Creswell, J. W., Klassen, A. C., Plano Clark, V. L., &amp; Smith, K. C. (2011). Best practices for</w:t>
      </w:r>
      <w:r w:rsidRPr="003E5C7F">
        <w:rPr>
          <w:rStyle w:val="apple-converted-space"/>
          <w:color w:val="232323"/>
        </w:rPr>
        <w:t> </w:t>
      </w:r>
    </w:p>
    <w:p w14:paraId="4DCE71C7" w14:textId="77777777" w:rsidR="00536600" w:rsidRPr="003E5C7F" w:rsidRDefault="00536600" w:rsidP="0021279C">
      <w:pPr>
        <w:pStyle w:val="s22"/>
        <w:spacing w:before="0" w:beforeAutospacing="0" w:after="0" w:afterAutospacing="0"/>
        <w:ind w:left="720" w:hanging="720"/>
        <w:rPr>
          <w:color w:val="000000"/>
        </w:rPr>
      </w:pPr>
      <w:r w:rsidRPr="003E5C7F">
        <w:rPr>
          <w:rStyle w:val="s36"/>
          <w:color w:val="232323"/>
        </w:rPr>
        <w:t>mixed methods research in the health sciences.</w:t>
      </w:r>
      <w:r w:rsidRPr="003E5C7F">
        <w:rPr>
          <w:rStyle w:val="apple-converted-space"/>
          <w:color w:val="232323"/>
        </w:rPr>
        <w:t> </w:t>
      </w:r>
      <w:r w:rsidRPr="003E5C7F">
        <w:rPr>
          <w:rStyle w:val="s37"/>
          <w:i/>
          <w:iCs/>
          <w:color w:val="232323"/>
        </w:rPr>
        <w:t>Bethesda (Maryland): National Institutes of Health</w:t>
      </w:r>
      <w:r w:rsidRPr="003E5C7F">
        <w:rPr>
          <w:rStyle w:val="s36"/>
          <w:color w:val="232323"/>
        </w:rPr>
        <w:t>, 2094-2103. </w:t>
      </w:r>
    </w:p>
    <w:p w14:paraId="03EFABCC" w14:textId="77777777" w:rsidR="00536600" w:rsidRPr="003E5C7F" w:rsidRDefault="00536600" w:rsidP="0021279C">
      <w:pPr>
        <w:pStyle w:val="s10"/>
        <w:spacing w:before="0" w:beforeAutospacing="0" w:after="0" w:afterAutospacing="0"/>
        <w:ind w:left="720" w:hanging="720"/>
        <w:rPr>
          <w:color w:val="000000"/>
        </w:rPr>
      </w:pPr>
      <w:r w:rsidRPr="003E5C7F">
        <w:rPr>
          <w:rStyle w:val="s9"/>
          <w:color w:val="000000"/>
        </w:rPr>
        <w:t>Cohen, J. (1992). A power primer.</w:t>
      </w:r>
      <w:r w:rsidRPr="003E5C7F">
        <w:rPr>
          <w:rStyle w:val="apple-converted-space"/>
          <w:color w:val="000000"/>
        </w:rPr>
        <w:t> </w:t>
      </w:r>
      <w:r w:rsidRPr="003E5C7F">
        <w:rPr>
          <w:rStyle w:val="s17"/>
          <w:i/>
          <w:iCs/>
          <w:color w:val="000000"/>
        </w:rPr>
        <w:t>Quantitative Methods in Psychology, 112</w:t>
      </w:r>
      <w:r w:rsidRPr="003E5C7F">
        <w:rPr>
          <w:rStyle w:val="s9"/>
          <w:color w:val="000000"/>
        </w:rPr>
        <w:t>(1), 155 – 159.</w:t>
      </w:r>
      <w:r w:rsidRPr="003E5C7F">
        <w:rPr>
          <w:rStyle w:val="apple-converted-space"/>
          <w:color w:val="000000"/>
        </w:rPr>
        <w:t> </w:t>
      </w:r>
    </w:p>
    <w:p w14:paraId="1C9E760C" w14:textId="77777777" w:rsidR="00536600" w:rsidRPr="003E5C7F" w:rsidRDefault="00536600" w:rsidP="0021279C">
      <w:pPr>
        <w:pStyle w:val="s10"/>
        <w:spacing w:before="0" w:beforeAutospacing="0" w:after="0" w:afterAutospacing="0"/>
        <w:ind w:left="720" w:hanging="720"/>
        <w:rPr>
          <w:color w:val="000000"/>
        </w:rPr>
      </w:pPr>
      <w:r w:rsidRPr="003E5C7F">
        <w:rPr>
          <w:rStyle w:val="s9"/>
          <w:color w:val="000000"/>
        </w:rPr>
        <w:t>Mayr, S.,</w:t>
      </w:r>
      <w:r w:rsidRPr="003E5C7F">
        <w:rPr>
          <w:rStyle w:val="apple-converted-space"/>
          <w:color w:val="000000"/>
        </w:rPr>
        <w:t> </w:t>
      </w:r>
      <w:r w:rsidRPr="003E5C7F">
        <w:rPr>
          <w:rStyle w:val="s9"/>
          <w:color w:val="000000"/>
        </w:rPr>
        <w:t>Erdfelder, E., Buchner, A., &amp;</w:t>
      </w:r>
      <w:r w:rsidRPr="003E5C7F">
        <w:rPr>
          <w:rStyle w:val="apple-converted-space"/>
          <w:color w:val="000000"/>
        </w:rPr>
        <w:t> </w:t>
      </w:r>
      <w:r w:rsidRPr="003E5C7F">
        <w:rPr>
          <w:rStyle w:val="s9"/>
          <w:color w:val="000000"/>
        </w:rPr>
        <w:t>Faul, F. (2007). A short tutorial of</w:t>
      </w:r>
      <w:r w:rsidRPr="003E5C7F">
        <w:rPr>
          <w:rStyle w:val="apple-converted-space"/>
          <w:color w:val="000000"/>
        </w:rPr>
        <w:t> </w:t>
      </w:r>
      <w:r w:rsidRPr="003E5C7F">
        <w:rPr>
          <w:rStyle w:val="s17"/>
          <w:i/>
          <w:iCs/>
          <w:color w:val="000000"/>
        </w:rPr>
        <w:t>GPower</w:t>
      </w:r>
      <w:r w:rsidRPr="003E5C7F">
        <w:rPr>
          <w:rStyle w:val="s9"/>
          <w:color w:val="000000"/>
        </w:rPr>
        <w:t>.</w:t>
      </w:r>
      <w:r w:rsidRPr="003E5C7F">
        <w:rPr>
          <w:rStyle w:val="apple-converted-space"/>
          <w:color w:val="000000"/>
        </w:rPr>
        <w:t> </w:t>
      </w:r>
      <w:r w:rsidRPr="003E5C7F">
        <w:rPr>
          <w:rStyle w:val="s17"/>
          <w:i/>
          <w:iCs/>
          <w:color w:val="000000"/>
        </w:rPr>
        <w:t>Tutorials in Quantitative Methods for</w:t>
      </w:r>
      <w:r w:rsidRPr="003E5C7F">
        <w:rPr>
          <w:rStyle w:val="apple-converted-space"/>
          <w:i/>
          <w:iCs/>
          <w:color w:val="000000"/>
        </w:rPr>
        <w:t> </w:t>
      </w:r>
      <w:r w:rsidRPr="003E5C7F">
        <w:rPr>
          <w:rStyle w:val="s17"/>
          <w:i/>
          <w:iCs/>
          <w:color w:val="000000"/>
        </w:rPr>
        <w:t>Psychology, 3</w:t>
      </w:r>
      <w:r w:rsidRPr="003E5C7F">
        <w:rPr>
          <w:rStyle w:val="s9"/>
          <w:color w:val="000000"/>
        </w:rPr>
        <w:t>(2), 51-59.</w:t>
      </w:r>
      <w:r w:rsidRPr="003E5C7F">
        <w:rPr>
          <w:rStyle w:val="apple-converted-space"/>
          <w:color w:val="000000"/>
        </w:rPr>
        <w:t> </w:t>
      </w:r>
    </w:p>
    <w:p w14:paraId="06236209" w14:textId="77777777" w:rsidR="00536600" w:rsidRPr="003E5C7F" w:rsidRDefault="00536600" w:rsidP="0021279C">
      <w:pPr>
        <w:pStyle w:val="s10"/>
        <w:spacing w:before="0" w:beforeAutospacing="0" w:after="0" w:afterAutospacing="0"/>
        <w:ind w:left="720" w:hanging="720"/>
        <w:rPr>
          <w:color w:val="000000"/>
        </w:rPr>
      </w:pPr>
      <w:r w:rsidRPr="003E5C7F">
        <w:rPr>
          <w:rStyle w:val="s9"/>
          <w:color w:val="000000"/>
        </w:rPr>
        <w:t>Morrison, T. H., Wilson, C., &amp; Bell, M. (2012). The role of private corporations in regional planning and development:</w:t>
      </w:r>
      <w:r w:rsidRPr="003E5C7F">
        <w:rPr>
          <w:rStyle w:val="apple-converted-space"/>
          <w:color w:val="000000"/>
        </w:rPr>
        <w:t> </w:t>
      </w:r>
      <w:r w:rsidRPr="003E5C7F">
        <w:rPr>
          <w:rStyle w:val="s9"/>
          <w:color w:val="000000"/>
        </w:rPr>
        <w:t>opportunities and challenges for the governance of housing and land use.</w:t>
      </w:r>
      <w:r w:rsidRPr="003E5C7F">
        <w:rPr>
          <w:rStyle w:val="apple-converted-space"/>
          <w:color w:val="000000"/>
        </w:rPr>
        <w:t> </w:t>
      </w:r>
      <w:r w:rsidRPr="003E5C7F">
        <w:rPr>
          <w:rStyle w:val="s17"/>
          <w:i/>
          <w:iCs/>
          <w:color w:val="000000"/>
        </w:rPr>
        <w:t>Journal of Rural Studies</w:t>
      </w:r>
      <w:r w:rsidRPr="003E5C7F">
        <w:rPr>
          <w:rStyle w:val="s9"/>
          <w:color w:val="000000"/>
        </w:rPr>
        <w:t>, 28(4), 478–489.</w:t>
      </w:r>
    </w:p>
    <w:p w14:paraId="1674A52D" w14:textId="77777777" w:rsidR="00536600" w:rsidRPr="003E5C7F" w:rsidRDefault="00536600" w:rsidP="0021279C">
      <w:pPr>
        <w:pStyle w:val="s10"/>
        <w:spacing w:before="0" w:beforeAutospacing="0" w:after="0" w:afterAutospacing="0"/>
        <w:ind w:left="720" w:hanging="720"/>
        <w:rPr>
          <w:color w:val="000000"/>
        </w:rPr>
      </w:pPr>
      <w:r w:rsidRPr="003E5C7F">
        <w:rPr>
          <w:rStyle w:val="s9"/>
          <w:color w:val="000000"/>
        </w:rPr>
        <w:t>Murphy, T.,</w:t>
      </w:r>
      <w:r w:rsidRPr="003E5C7F">
        <w:rPr>
          <w:rStyle w:val="apple-converted-space"/>
          <w:color w:val="000000"/>
        </w:rPr>
        <w:t> </w:t>
      </w:r>
      <w:r w:rsidRPr="003E5C7F">
        <w:rPr>
          <w:rStyle w:val="s9"/>
          <w:color w:val="000000"/>
        </w:rPr>
        <w:t>Brannstrom, C., Fry, M., &amp; Ewers, M. (2018). Economic-development stakeholder perspectives on</w:t>
      </w:r>
      <w:r w:rsidRPr="003E5C7F">
        <w:rPr>
          <w:rStyle w:val="apple-converted-space"/>
          <w:color w:val="000000"/>
        </w:rPr>
        <w:t> </w:t>
      </w:r>
      <w:r w:rsidRPr="003E5C7F">
        <w:rPr>
          <w:rStyle w:val="s9"/>
          <w:color w:val="000000"/>
        </w:rPr>
        <w:t>boomtown dynamics in the Eagle Ford Shale, Texas.</w:t>
      </w:r>
      <w:r w:rsidRPr="003E5C7F">
        <w:rPr>
          <w:rStyle w:val="apple-converted-space"/>
          <w:color w:val="000000"/>
        </w:rPr>
        <w:t> </w:t>
      </w:r>
      <w:r w:rsidRPr="003E5C7F">
        <w:rPr>
          <w:rStyle w:val="s17"/>
          <w:i/>
          <w:iCs/>
          <w:color w:val="000000"/>
        </w:rPr>
        <w:t>Geographical Review, 108</w:t>
      </w:r>
      <w:r w:rsidRPr="003E5C7F">
        <w:rPr>
          <w:rStyle w:val="s9"/>
          <w:color w:val="000000"/>
        </w:rPr>
        <w:t>(1), 24-44.</w:t>
      </w:r>
      <w:r w:rsidRPr="003E5C7F">
        <w:rPr>
          <w:rStyle w:val="apple-converted-space"/>
          <w:color w:val="000000"/>
        </w:rPr>
        <w:t> </w:t>
      </w:r>
    </w:p>
    <w:p w14:paraId="13F161C7" w14:textId="77777777" w:rsidR="00536600" w:rsidRPr="003E5C7F" w:rsidRDefault="00536600" w:rsidP="0021279C">
      <w:pPr>
        <w:pStyle w:val="s10"/>
        <w:spacing w:before="0" w:beforeAutospacing="0" w:after="0" w:afterAutospacing="0"/>
        <w:ind w:left="720" w:hanging="720"/>
        <w:rPr>
          <w:color w:val="000000"/>
        </w:rPr>
      </w:pPr>
      <w:r w:rsidRPr="003E5C7F">
        <w:rPr>
          <w:rStyle w:val="s9"/>
          <w:color w:val="000000"/>
        </w:rPr>
        <w:t>Nagle, B., &amp; Williams, N. (n.d.). Methodology brief: Introduction to focus groups.</w:t>
      </w:r>
      <w:r w:rsidRPr="003E5C7F">
        <w:rPr>
          <w:rStyle w:val="apple-converted-space"/>
          <w:color w:val="000000"/>
        </w:rPr>
        <w:t> </w:t>
      </w:r>
      <w:r w:rsidRPr="003E5C7F">
        <w:rPr>
          <w:rStyle w:val="s17"/>
          <w:i/>
          <w:iCs/>
          <w:color w:val="000000"/>
        </w:rPr>
        <w:t>Center for Assessment, Planning and</w:t>
      </w:r>
      <w:r w:rsidRPr="003E5C7F">
        <w:rPr>
          <w:rStyle w:val="apple-converted-space"/>
          <w:i/>
          <w:iCs/>
          <w:color w:val="000000"/>
        </w:rPr>
        <w:t> </w:t>
      </w:r>
      <w:r w:rsidRPr="003E5C7F">
        <w:rPr>
          <w:rStyle w:val="s17"/>
          <w:i/>
          <w:iCs/>
          <w:color w:val="000000"/>
        </w:rPr>
        <w:t>Accountability</w:t>
      </w:r>
      <w:r w:rsidRPr="003E5C7F">
        <w:rPr>
          <w:rStyle w:val="s9"/>
          <w:color w:val="000000"/>
        </w:rPr>
        <w:t>,</w:t>
      </w:r>
      <w:r w:rsidRPr="003E5C7F">
        <w:rPr>
          <w:rStyle w:val="apple-converted-space"/>
          <w:color w:val="000000"/>
        </w:rPr>
        <w:t> </w:t>
      </w:r>
      <w:r w:rsidRPr="003E5C7F">
        <w:rPr>
          <w:rStyle w:val="s9"/>
          <w:color w:val="000000"/>
        </w:rPr>
        <w:t>1-12.</w:t>
      </w:r>
      <w:r w:rsidRPr="003E5C7F">
        <w:rPr>
          <w:rStyle w:val="apple-converted-space"/>
          <w:color w:val="000000"/>
        </w:rPr>
        <w:t> </w:t>
      </w:r>
    </w:p>
    <w:p w14:paraId="2E40CC23" w14:textId="77777777" w:rsidR="00536600" w:rsidRPr="003E5C7F" w:rsidRDefault="00536600" w:rsidP="0021279C">
      <w:pPr>
        <w:pStyle w:val="s15"/>
        <w:spacing w:before="0" w:beforeAutospacing="0" w:after="120" w:afterAutospacing="0"/>
        <w:ind w:left="720" w:hanging="720"/>
        <w:rPr>
          <w:color w:val="000000"/>
        </w:rPr>
      </w:pPr>
      <w:r w:rsidRPr="003E5C7F">
        <w:rPr>
          <w:rStyle w:val="s9"/>
          <w:color w:val="000000"/>
        </w:rPr>
        <w:t>U.S. Department of Transportation. (2012).</w:t>
      </w:r>
      <w:r w:rsidRPr="003E5C7F">
        <w:rPr>
          <w:rStyle w:val="apple-converted-space"/>
          <w:color w:val="000000"/>
        </w:rPr>
        <w:t> </w:t>
      </w:r>
      <w:r w:rsidRPr="003E5C7F">
        <w:rPr>
          <w:rStyle w:val="s17"/>
          <w:i/>
          <w:iCs/>
          <w:color w:val="000000"/>
        </w:rPr>
        <w:t>Environmental justice policy guidance for federal transit administration</w:t>
      </w:r>
      <w:r w:rsidRPr="003E5C7F">
        <w:rPr>
          <w:rStyle w:val="apple-converted-space"/>
          <w:i/>
          <w:iCs/>
          <w:color w:val="000000"/>
        </w:rPr>
        <w:t> </w:t>
      </w:r>
      <w:r w:rsidRPr="003E5C7F">
        <w:rPr>
          <w:rStyle w:val="s17"/>
          <w:i/>
          <w:iCs/>
          <w:color w:val="000000"/>
        </w:rPr>
        <w:t>recipients</w:t>
      </w:r>
      <w:r w:rsidRPr="003E5C7F">
        <w:rPr>
          <w:rStyle w:val="s9"/>
          <w:color w:val="000000"/>
        </w:rPr>
        <w:t>. Retrieved from:</w:t>
      </w:r>
      <w:r w:rsidRPr="003E5C7F">
        <w:rPr>
          <w:rStyle w:val="apple-converted-space"/>
          <w:color w:val="000000"/>
        </w:rPr>
        <w:t> </w:t>
      </w:r>
      <w:hyperlink r:id="rId25" w:history="1">
        <w:r w:rsidRPr="003E5C7F">
          <w:rPr>
            <w:rStyle w:val="s38"/>
            <w:color w:val="0000FF"/>
            <w:u w:val="single"/>
          </w:rPr>
          <w:t>https://www.transit.dot.gov/sites/fta.dot.gov/files/docs/FTA_EJ_Circular_7.14-</w:t>
        </w:r>
      </w:hyperlink>
      <w:r w:rsidRPr="003E5C7F">
        <w:rPr>
          <w:rStyle w:val="s38"/>
          <w:color w:val="0000FF"/>
          <w:u w:val="single"/>
        </w:rPr>
        <w:t>12_FINAL.pdf</w:t>
      </w:r>
    </w:p>
    <w:p w14:paraId="06E42114" w14:textId="77777777" w:rsidR="00536600" w:rsidRPr="003E5C7F" w:rsidRDefault="00536600" w:rsidP="0021279C">
      <w:pPr>
        <w:pStyle w:val="s10"/>
        <w:spacing w:before="0" w:beforeAutospacing="0" w:after="0" w:afterAutospacing="0"/>
        <w:ind w:left="720" w:hanging="720"/>
        <w:rPr>
          <w:color w:val="000000"/>
        </w:rPr>
      </w:pPr>
      <w:r w:rsidRPr="003E5C7F">
        <w:rPr>
          <w:rStyle w:val="s9"/>
          <w:color w:val="000000"/>
        </w:rPr>
        <w:t>Van Horn, P. S., Green, K. E., &amp;</w:t>
      </w:r>
      <w:r w:rsidRPr="003E5C7F">
        <w:rPr>
          <w:rStyle w:val="apple-converted-space"/>
          <w:color w:val="000000"/>
        </w:rPr>
        <w:t> </w:t>
      </w:r>
      <w:r w:rsidRPr="003E5C7F">
        <w:rPr>
          <w:rStyle w:val="s9"/>
          <w:color w:val="000000"/>
        </w:rPr>
        <w:t>Martinussen, M. (2009). Survey response rates and survey administration in counseling</w:t>
      </w:r>
      <w:r w:rsidRPr="003E5C7F">
        <w:rPr>
          <w:rStyle w:val="apple-converted-space"/>
          <w:color w:val="000000"/>
        </w:rPr>
        <w:t> </w:t>
      </w:r>
      <w:r w:rsidRPr="003E5C7F">
        <w:rPr>
          <w:rStyle w:val="s9"/>
          <w:color w:val="000000"/>
        </w:rPr>
        <w:t>and clinical psychology.</w:t>
      </w:r>
      <w:r w:rsidRPr="003E5C7F">
        <w:rPr>
          <w:rStyle w:val="apple-converted-space"/>
          <w:color w:val="000000"/>
        </w:rPr>
        <w:t> </w:t>
      </w:r>
      <w:r w:rsidRPr="003E5C7F">
        <w:rPr>
          <w:rStyle w:val="s17"/>
          <w:i/>
          <w:iCs/>
          <w:color w:val="000000"/>
        </w:rPr>
        <w:t>Educational and Psychological Measurement, 69</w:t>
      </w:r>
      <w:r w:rsidRPr="003E5C7F">
        <w:rPr>
          <w:rStyle w:val="s9"/>
          <w:color w:val="000000"/>
        </w:rPr>
        <w:t>(3), 389-403.</w:t>
      </w:r>
    </w:p>
    <w:p w14:paraId="78D59EE1" w14:textId="7B0BAB53" w:rsidR="00536600" w:rsidRPr="003E5C7F" w:rsidRDefault="00536600" w:rsidP="00536600">
      <w:pPr>
        <w:pStyle w:val="BodyText"/>
        <w:rPr>
          <w:szCs w:val="24"/>
        </w:rPr>
      </w:pPr>
    </w:p>
    <w:p w14:paraId="09B88159" w14:textId="4D942E40" w:rsidR="009164DC" w:rsidRPr="003E5C7F" w:rsidRDefault="009164DC" w:rsidP="00536600">
      <w:pPr>
        <w:pStyle w:val="BodyText"/>
        <w:rPr>
          <w:szCs w:val="24"/>
        </w:rPr>
      </w:pPr>
    </w:p>
    <w:p w14:paraId="48BF3EC4" w14:textId="6BD7C628" w:rsidR="00135FDC" w:rsidRPr="003E5C7F" w:rsidRDefault="00135FDC" w:rsidP="00536600">
      <w:pPr>
        <w:pStyle w:val="BodyText"/>
        <w:rPr>
          <w:szCs w:val="24"/>
        </w:rPr>
      </w:pPr>
    </w:p>
    <w:p w14:paraId="4FD9EE62" w14:textId="769AF732" w:rsidR="00135FDC" w:rsidRPr="003E5C7F" w:rsidRDefault="00135FDC" w:rsidP="00536600">
      <w:pPr>
        <w:pStyle w:val="BodyText"/>
        <w:rPr>
          <w:szCs w:val="24"/>
        </w:rPr>
      </w:pPr>
    </w:p>
    <w:p w14:paraId="320A31F3" w14:textId="4C2B09A0" w:rsidR="00135FDC" w:rsidRPr="003E5C7F" w:rsidRDefault="00135FDC" w:rsidP="00536600">
      <w:pPr>
        <w:pStyle w:val="BodyText"/>
        <w:rPr>
          <w:szCs w:val="24"/>
        </w:rPr>
      </w:pPr>
    </w:p>
    <w:p w14:paraId="2A1D0A81" w14:textId="3728C65D" w:rsidR="00135FDC" w:rsidRPr="003E5C7F" w:rsidRDefault="00135FDC" w:rsidP="00536600">
      <w:pPr>
        <w:pStyle w:val="BodyText"/>
        <w:rPr>
          <w:szCs w:val="24"/>
        </w:rPr>
      </w:pPr>
    </w:p>
    <w:p w14:paraId="324EACE9" w14:textId="0F4C394B" w:rsidR="00135FDC" w:rsidRPr="003E5C7F" w:rsidRDefault="00135FDC" w:rsidP="00536600">
      <w:pPr>
        <w:pStyle w:val="BodyText"/>
        <w:rPr>
          <w:szCs w:val="24"/>
        </w:rPr>
      </w:pPr>
    </w:p>
    <w:p w14:paraId="7A3EB321" w14:textId="526B04BB" w:rsidR="00135FDC" w:rsidRPr="003E5C7F" w:rsidRDefault="00135FDC" w:rsidP="00536600">
      <w:pPr>
        <w:pStyle w:val="BodyText"/>
        <w:rPr>
          <w:szCs w:val="24"/>
        </w:rPr>
      </w:pPr>
    </w:p>
    <w:p w14:paraId="6EA14AA1" w14:textId="77777777" w:rsidR="00135FDC" w:rsidRPr="003E5C7F" w:rsidRDefault="00135FDC" w:rsidP="00536600">
      <w:pPr>
        <w:pStyle w:val="BodyText"/>
        <w:rPr>
          <w:szCs w:val="24"/>
        </w:rPr>
      </w:pPr>
    </w:p>
    <w:p w14:paraId="6139BDBA" w14:textId="4B4C6A3B" w:rsidR="0029540A" w:rsidRPr="003E5C7F" w:rsidRDefault="00261FA9" w:rsidP="009B2B9B">
      <w:pPr>
        <w:pStyle w:val="Heading1"/>
        <w:rPr>
          <w:sz w:val="24"/>
          <w:szCs w:val="24"/>
        </w:rPr>
      </w:pPr>
      <w:bookmarkStart w:id="47" w:name="_Toc24116837"/>
      <w:r w:rsidRPr="003E5C7F">
        <w:rPr>
          <w:sz w:val="24"/>
          <w:szCs w:val="24"/>
        </w:rPr>
        <w:lastRenderedPageBreak/>
        <w:t>APPENDICES</w:t>
      </w:r>
      <w:bookmarkEnd w:id="47"/>
    </w:p>
    <w:p w14:paraId="7F307C8E" w14:textId="77777777" w:rsidR="0029540A" w:rsidRPr="003E5C7F" w:rsidRDefault="0029540A" w:rsidP="009164DC">
      <w:pPr>
        <w:rPr>
          <w:caps/>
          <w:szCs w:val="24"/>
        </w:rPr>
      </w:pPr>
      <w:r w:rsidRPr="003E5C7F">
        <w:rPr>
          <w:caps/>
          <w:szCs w:val="24"/>
        </w:rPr>
        <w:t>Appendix a</w:t>
      </w:r>
    </w:p>
    <w:p w14:paraId="02275AB0" w14:textId="77777777" w:rsidR="00A45959" w:rsidRPr="003E5C7F" w:rsidRDefault="00A45959" w:rsidP="0029540A">
      <w:pPr>
        <w:jc w:val="center"/>
        <w:rPr>
          <w:b/>
          <w:caps/>
          <w:szCs w:val="24"/>
        </w:rPr>
      </w:pPr>
    </w:p>
    <w:p w14:paraId="3ACEB23B" w14:textId="77777777" w:rsidR="0029540A" w:rsidRPr="003E5C7F" w:rsidRDefault="00A45959" w:rsidP="0029540A">
      <w:pPr>
        <w:jc w:val="center"/>
        <w:rPr>
          <w:b/>
          <w:caps/>
          <w:szCs w:val="24"/>
        </w:rPr>
      </w:pPr>
      <w:r w:rsidRPr="003E5C7F">
        <w:rPr>
          <w:b/>
          <w:caps/>
          <w:noProof/>
          <w:szCs w:val="24"/>
          <w:lang w:eastAsia="ko-KR"/>
        </w:rPr>
        <w:drawing>
          <wp:inline distT="0" distB="0" distL="0" distR="0" wp14:anchorId="3513985B" wp14:editId="119EB809">
            <wp:extent cx="5150517" cy="6683195"/>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181038" cy="6722799"/>
                    </a:xfrm>
                    <a:prstGeom prst="rect">
                      <a:avLst/>
                    </a:prstGeom>
                  </pic:spPr>
                </pic:pic>
              </a:graphicData>
            </a:graphic>
          </wp:inline>
        </w:drawing>
      </w:r>
    </w:p>
    <w:p w14:paraId="2698664B" w14:textId="77777777" w:rsidR="000A34E7" w:rsidRPr="003E5C7F" w:rsidRDefault="00A45959" w:rsidP="0029540A">
      <w:pPr>
        <w:rPr>
          <w:szCs w:val="24"/>
        </w:rPr>
      </w:pPr>
      <w:r w:rsidRPr="003E5C7F">
        <w:rPr>
          <w:noProof/>
          <w:szCs w:val="24"/>
          <w:lang w:eastAsia="ko-KR"/>
        </w:rPr>
        <w:lastRenderedPageBreak/>
        <w:drawing>
          <wp:inline distT="0" distB="0" distL="0" distR="0" wp14:anchorId="6A10986B" wp14:editId="19B43BFB">
            <wp:extent cx="5985933" cy="785006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96256" cy="7863601"/>
                    </a:xfrm>
                    <a:prstGeom prst="rect">
                      <a:avLst/>
                    </a:prstGeom>
                  </pic:spPr>
                </pic:pic>
              </a:graphicData>
            </a:graphic>
          </wp:inline>
        </w:drawing>
      </w:r>
    </w:p>
    <w:p w14:paraId="3F990218" w14:textId="77777777" w:rsidR="006A1DF0" w:rsidRPr="003E5C7F" w:rsidRDefault="006A1DF0" w:rsidP="0029540A">
      <w:pPr>
        <w:rPr>
          <w:szCs w:val="24"/>
        </w:rPr>
      </w:pPr>
    </w:p>
    <w:p w14:paraId="52904D64" w14:textId="77777777" w:rsidR="009164DC" w:rsidRPr="003E5C7F" w:rsidRDefault="009164DC" w:rsidP="0029540A">
      <w:pPr>
        <w:rPr>
          <w:szCs w:val="24"/>
        </w:rPr>
      </w:pPr>
    </w:p>
    <w:p w14:paraId="6BF22B0F" w14:textId="1D4BE456" w:rsidR="006A1DF0" w:rsidRPr="003E5C7F" w:rsidRDefault="006A1DF0" w:rsidP="0029540A">
      <w:pPr>
        <w:rPr>
          <w:noProof/>
          <w:szCs w:val="24"/>
        </w:rPr>
      </w:pPr>
      <w:r w:rsidRPr="003E5C7F">
        <w:rPr>
          <w:szCs w:val="24"/>
        </w:rPr>
        <w:lastRenderedPageBreak/>
        <w:t>Appendix B</w:t>
      </w:r>
      <w:r w:rsidRPr="003E5C7F">
        <w:rPr>
          <w:noProof/>
          <w:szCs w:val="24"/>
        </w:rPr>
        <w:t xml:space="preserve"> </w:t>
      </w:r>
      <w:r w:rsidR="009164DC" w:rsidRPr="003E5C7F">
        <w:rPr>
          <w:noProof/>
          <w:szCs w:val="24"/>
          <w:lang w:eastAsia="ko-KR"/>
        </w:rPr>
        <w:drawing>
          <wp:inline distT="0" distB="0" distL="0" distR="0" wp14:anchorId="03837E5A" wp14:editId="669304A1">
            <wp:extent cx="5379241" cy="6950485"/>
            <wp:effectExtent l="0" t="0" r="571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390025" cy="6964419"/>
                    </a:xfrm>
                    <a:prstGeom prst="rect">
                      <a:avLst/>
                    </a:prstGeom>
                  </pic:spPr>
                </pic:pic>
              </a:graphicData>
            </a:graphic>
          </wp:inline>
        </w:drawing>
      </w:r>
    </w:p>
    <w:p w14:paraId="446ABE35" w14:textId="19044B65" w:rsidR="006A1DF0" w:rsidRPr="003E5C7F" w:rsidRDefault="006A1DF0" w:rsidP="0029540A">
      <w:pPr>
        <w:rPr>
          <w:szCs w:val="24"/>
        </w:rPr>
      </w:pPr>
      <w:r w:rsidRPr="003E5C7F">
        <w:rPr>
          <w:noProof/>
          <w:szCs w:val="24"/>
          <w:lang w:eastAsia="ko-KR"/>
        </w:rPr>
        <w:lastRenderedPageBreak/>
        <w:drawing>
          <wp:inline distT="0" distB="0" distL="0" distR="0" wp14:anchorId="4FED0B2F" wp14:editId="53D2DF1E">
            <wp:extent cx="5930900" cy="76962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30900" cy="7696200"/>
                    </a:xfrm>
                    <a:prstGeom prst="rect">
                      <a:avLst/>
                    </a:prstGeom>
                  </pic:spPr>
                </pic:pic>
              </a:graphicData>
            </a:graphic>
          </wp:inline>
        </w:drawing>
      </w:r>
    </w:p>
    <w:p w14:paraId="4E0FD67D" w14:textId="77777777" w:rsidR="006A1DF0" w:rsidRPr="003E5C7F" w:rsidRDefault="006A1DF0" w:rsidP="0029540A">
      <w:pPr>
        <w:rPr>
          <w:szCs w:val="24"/>
        </w:rPr>
      </w:pPr>
      <w:r w:rsidRPr="003E5C7F">
        <w:rPr>
          <w:noProof/>
          <w:szCs w:val="24"/>
          <w:lang w:eastAsia="ko-KR"/>
        </w:rPr>
        <w:lastRenderedPageBreak/>
        <w:drawing>
          <wp:inline distT="0" distB="0" distL="0" distR="0" wp14:anchorId="5BC661F5" wp14:editId="64A8C899">
            <wp:extent cx="5918200" cy="76581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18200" cy="7658100"/>
                    </a:xfrm>
                    <a:prstGeom prst="rect">
                      <a:avLst/>
                    </a:prstGeom>
                  </pic:spPr>
                </pic:pic>
              </a:graphicData>
            </a:graphic>
          </wp:inline>
        </w:drawing>
      </w:r>
    </w:p>
    <w:p w14:paraId="50A44E14" w14:textId="77777777" w:rsidR="006A1DF0" w:rsidRPr="003E5C7F" w:rsidRDefault="006A1DF0" w:rsidP="0029540A">
      <w:pPr>
        <w:rPr>
          <w:szCs w:val="24"/>
        </w:rPr>
      </w:pPr>
    </w:p>
    <w:p w14:paraId="31E1963D" w14:textId="77777777" w:rsidR="004927A0" w:rsidRPr="003E5C7F" w:rsidRDefault="004927A0" w:rsidP="0029540A">
      <w:pPr>
        <w:rPr>
          <w:szCs w:val="24"/>
        </w:rPr>
      </w:pPr>
    </w:p>
    <w:p w14:paraId="5516A39F" w14:textId="77777777" w:rsidR="004927A0" w:rsidRPr="003E5C7F" w:rsidRDefault="004927A0" w:rsidP="0029540A">
      <w:pPr>
        <w:rPr>
          <w:szCs w:val="24"/>
        </w:rPr>
      </w:pPr>
    </w:p>
    <w:p w14:paraId="4A5438D8" w14:textId="364D788E" w:rsidR="00AC0DB6" w:rsidRPr="003E5C7F" w:rsidRDefault="00AC0DB6" w:rsidP="0029540A">
      <w:pPr>
        <w:rPr>
          <w:szCs w:val="24"/>
        </w:rPr>
      </w:pPr>
      <w:r w:rsidRPr="003E5C7F">
        <w:rPr>
          <w:szCs w:val="24"/>
        </w:rPr>
        <w:lastRenderedPageBreak/>
        <w:t>Appendix C</w:t>
      </w:r>
    </w:p>
    <w:p w14:paraId="1C159FAC" w14:textId="77777777" w:rsidR="00AC0DB6" w:rsidRPr="003E5C7F" w:rsidRDefault="00AC0DB6" w:rsidP="0029540A">
      <w:pPr>
        <w:rPr>
          <w:szCs w:val="24"/>
        </w:rPr>
      </w:pPr>
      <w:r w:rsidRPr="003E5C7F">
        <w:rPr>
          <w:noProof/>
          <w:szCs w:val="24"/>
          <w:lang w:eastAsia="ko-KR"/>
        </w:rPr>
        <w:drawing>
          <wp:inline distT="0" distB="0" distL="0" distR="0" wp14:anchorId="3A247232" wp14:editId="233DAF20">
            <wp:extent cx="5791200" cy="7537752"/>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800043" cy="7549262"/>
                    </a:xfrm>
                    <a:prstGeom prst="rect">
                      <a:avLst/>
                    </a:prstGeom>
                  </pic:spPr>
                </pic:pic>
              </a:graphicData>
            </a:graphic>
          </wp:inline>
        </w:drawing>
      </w:r>
    </w:p>
    <w:p w14:paraId="049B3DDD" w14:textId="77777777" w:rsidR="006A1DF0" w:rsidRPr="003E5C7F" w:rsidRDefault="00AC0DB6" w:rsidP="0029540A">
      <w:pPr>
        <w:rPr>
          <w:szCs w:val="24"/>
        </w:rPr>
      </w:pPr>
      <w:r w:rsidRPr="003E5C7F">
        <w:rPr>
          <w:noProof/>
          <w:szCs w:val="24"/>
          <w:lang w:eastAsia="ko-KR"/>
        </w:rPr>
        <w:lastRenderedPageBreak/>
        <w:drawing>
          <wp:inline distT="0" distB="0" distL="0" distR="0" wp14:anchorId="107412A1" wp14:editId="4FFB6036">
            <wp:extent cx="5867400" cy="76974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876282" cy="7709078"/>
                    </a:xfrm>
                    <a:prstGeom prst="rect">
                      <a:avLst/>
                    </a:prstGeom>
                  </pic:spPr>
                </pic:pic>
              </a:graphicData>
            </a:graphic>
          </wp:inline>
        </w:drawing>
      </w:r>
      <w:r w:rsidR="00023A70" w:rsidRPr="003E5C7F">
        <w:rPr>
          <w:noProof/>
          <w:szCs w:val="24"/>
          <w:lang w:eastAsia="ko-KR"/>
        </w:rPr>
        <w:lastRenderedPageBreak/>
        <w:drawing>
          <wp:inline distT="0" distB="0" distL="0" distR="0" wp14:anchorId="79A6DA85" wp14:editId="111A1788">
            <wp:extent cx="5842000" cy="748447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848187" cy="7492405"/>
                    </a:xfrm>
                    <a:prstGeom prst="rect">
                      <a:avLst/>
                    </a:prstGeom>
                  </pic:spPr>
                </pic:pic>
              </a:graphicData>
            </a:graphic>
          </wp:inline>
        </w:drawing>
      </w:r>
    </w:p>
    <w:p w14:paraId="0ADA3E47" w14:textId="77777777" w:rsidR="004927A0" w:rsidRPr="003E5C7F" w:rsidRDefault="004927A0" w:rsidP="0029540A">
      <w:pPr>
        <w:rPr>
          <w:szCs w:val="24"/>
        </w:rPr>
      </w:pPr>
    </w:p>
    <w:p w14:paraId="4FC7BB4F" w14:textId="77777777" w:rsidR="004927A0" w:rsidRPr="003E5C7F" w:rsidRDefault="004927A0" w:rsidP="0029540A">
      <w:pPr>
        <w:rPr>
          <w:szCs w:val="24"/>
        </w:rPr>
      </w:pPr>
    </w:p>
    <w:p w14:paraId="3ABE46F2" w14:textId="77777777" w:rsidR="004927A0" w:rsidRPr="003E5C7F" w:rsidRDefault="004927A0" w:rsidP="0029540A">
      <w:pPr>
        <w:rPr>
          <w:szCs w:val="24"/>
        </w:rPr>
      </w:pPr>
    </w:p>
    <w:p w14:paraId="161522CF" w14:textId="77777777" w:rsidR="004927A0" w:rsidRPr="003E5C7F" w:rsidRDefault="004927A0" w:rsidP="0029540A">
      <w:pPr>
        <w:rPr>
          <w:szCs w:val="24"/>
        </w:rPr>
      </w:pPr>
    </w:p>
    <w:p w14:paraId="52A0F97C" w14:textId="30B475BA" w:rsidR="00F658E1" w:rsidRPr="003E5C7F" w:rsidRDefault="00AC0DB6" w:rsidP="0029540A">
      <w:pPr>
        <w:rPr>
          <w:szCs w:val="24"/>
        </w:rPr>
      </w:pPr>
      <w:r w:rsidRPr="003E5C7F">
        <w:rPr>
          <w:szCs w:val="24"/>
        </w:rPr>
        <w:lastRenderedPageBreak/>
        <w:t>Appendix D</w:t>
      </w:r>
    </w:p>
    <w:p w14:paraId="048FFEB7" w14:textId="77777777" w:rsidR="00F658E1" w:rsidRPr="003E5C7F" w:rsidRDefault="00F658E1" w:rsidP="0029540A">
      <w:pPr>
        <w:rPr>
          <w:szCs w:val="24"/>
        </w:rPr>
      </w:pPr>
      <w:r w:rsidRPr="003E5C7F">
        <w:rPr>
          <w:noProof/>
          <w:szCs w:val="24"/>
          <w:lang w:eastAsia="ko-KR"/>
        </w:rPr>
        <w:drawing>
          <wp:inline distT="0" distB="0" distL="0" distR="0" wp14:anchorId="31056F95" wp14:editId="3896834B">
            <wp:extent cx="5741043" cy="804192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49224" cy="8053387"/>
                    </a:xfrm>
                    <a:prstGeom prst="rect">
                      <a:avLst/>
                    </a:prstGeom>
                  </pic:spPr>
                </pic:pic>
              </a:graphicData>
            </a:graphic>
          </wp:inline>
        </w:drawing>
      </w:r>
    </w:p>
    <w:p w14:paraId="232B5ED7" w14:textId="77777777" w:rsidR="00AC0DB6" w:rsidRPr="003E5C7F" w:rsidRDefault="00AC0DB6" w:rsidP="0029540A">
      <w:pPr>
        <w:rPr>
          <w:szCs w:val="24"/>
        </w:rPr>
      </w:pPr>
    </w:p>
    <w:p w14:paraId="51E225F6" w14:textId="77777777" w:rsidR="00AC0DB6" w:rsidRPr="003E5C7F" w:rsidRDefault="00AC0DB6" w:rsidP="0029540A">
      <w:pPr>
        <w:rPr>
          <w:szCs w:val="24"/>
        </w:rPr>
      </w:pPr>
      <w:r w:rsidRPr="003E5C7F">
        <w:rPr>
          <w:szCs w:val="24"/>
        </w:rPr>
        <w:t>Appendix E</w:t>
      </w:r>
    </w:p>
    <w:p w14:paraId="6BD72F9F" w14:textId="77777777" w:rsidR="00F658E1" w:rsidRPr="003E5C7F" w:rsidRDefault="00F658E1" w:rsidP="0029540A">
      <w:pPr>
        <w:rPr>
          <w:szCs w:val="24"/>
        </w:rPr>
      </w:pPr>
      <w:r w:rsidRPr="003E5C7F">
        <w:rPr>
          <w:noProof/>
          <w:szCs w:val="24"/>
          <w:lang w:eastAsia="ko-KR"/>
        </w:rPr>
        <w:drawing>
          <wp:inline distT="0" distB="0" distL="0" distR="0" wp14:anchorId="013797C3" wp14:editId="4CC5BA34">
            <wp:extent cx="5943600" cy="7284270"/>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8018" cy="7289685"/>
                    </a:xfrm>
                    <a:prstGeom prst="rect">
                      <a:avLst/>
                    </a:prstGeom>
                  </pic:spPr>
                </pic:pic>
              </a:graphicData>
            </a:graphic>
          </wp:inline>
        </w:drawing>
      </w:r>
    </w:p>
    <w:p w14:paraId="394ADE20" w14:textId="77777777" w:rsidR="00AC0DB6" w:rsidRPr="003E5C7F" w:rsidRDefault="00AC0DB6" w:rsidP="0029540A">
      <w:pPr>
        <w:rPr>
          <w:szCs w:val="24"/>
        </w:rPr>
      </w:pPr>
    </w:p>
    <w:p w14:paraId="083832BE" w14:textId="77777777" w:rsidR="00AC0DB6" w:rsidRPr="003E5C7F" w:rsidRDefault="00AC0DB6" w:rsidP="0029540A">
      <w:pPr>
        <w:rPr>
          <w:szCs w:val="24"/>
        </w:rPr>
      </w:pPr>
    </w:p>
    <w:p w14:paraId="4951A2C2" w14:textId="77777777" w:rsidR="004927A0" w:rsidRPr="003E5C7F" w:rsidRDefault="004927A0" w:rsidP="0029540A">
      <w:pPr>
        <w:rPr>
          <w:szCs w:val="24"/>
        </w:rPr>
      </w:pPr>
    </w:p>
    <w:p w14:paraId="6EFF5094" w14:textId="43E5288E" w:rsidR="00AC0DB6" w:rsidRPr="003E5C7F" w:rsidRDefault="00AC0DB6" w:rsidP="0029540A">
      <w:pPr>
        <w:rPr>
          <w:szCs w:val="24"/>
        </w:rPr>
      </w:pPr>
      <w:r w:rsidRPr="003E5C7F">
        <w:rPr>
          <w:szCs w:val="24"/>
        </w:rPr>
        <w:lastRenderedPageBreak/>
        <w:t>Appendix F</w:t>
      </w:r>
    </w:p>
    <w:p w14:paraId="53C32863" w14:textId="77777777" w:rsidR="00F658E1" w:rsidRPr="003E5C7F" w:rsidRDefault="00F658E1" w:rsidP="0029540A">
      <w:pPr>
        <w:rPr>
          <w:szCs w:val="24"/>
        </w:rPr>
      </w:pPr>
      <w:r w:rsidRPr="003E5C7F">
        <w:rPr>
          <w:noProof/>
          <w:szCs w:val="24"/>
          <w:lang w:eastAsia="ko-KR"/>
        </w:rPr>
        <w:drawing>
          <wp:inline distT="0" distB="0" distL="0" distR="0" wp14:anchorId="588536BB" wp14:editId="09918113">
            <wp:extent cx="5769980" cy="7272887"/>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75046" cy="7279273"/>
                    </a:xfrm>
                    <a:prstGeom prst="rect">
                      <a:avLst/>
                    </a:prstGeom>
                  </pic:spPr>
                </pic:pic>
              </a:graphicData>
            </a:graphic>
          </wp:inline>
        </w:drawing>
      </w:r>
    </w:p>
    <w:p w14:paraId="00F14A17" w14:textId="77777777" w:rsidR="00AC0DB6" w:rsidRPr="003E5C7F" w:rsidRDefault="00AC0DB6" w:rsidP="0029540A">
      <w:pPr>
        <w:rPr>
          <w:szCs w:val="24"/>
        </w:rPr>
      </w:pPr>
    </w:p>
    <w:p w14:paraId="43B40BF4" w14:textId="77777777" w:rsidR="00AC0DB6" w:rsidRPr="003E5C7F" w:rsidRDefault="00AC0DB6" w:rsidP="0029540A">
      <w:pPr>
        <w:rPr>
          <w:szCs w:val="24"/>
        </w:rPr>
      </w:pPr>
    </w:p>
    <w:p w14:paraId="6D3B60F0" w14:textId="77777777" w:rsidR="00AC0DB6" w:rsidRPr="003E5C7F" w:rsidRDefault="00AC0DB6" w:rsidP="0029540A">
      <w:pPr>
        <w:rPr>
          <w:szCs w:val="24"/>
        </w:rPr>
      </w:pPr>
    </w:p>
    <w:p w14:paraId="1A02BF91" w14:textId="77777777" w:rsidR="00AC0DB6" w:rsidRPr="003E5C7F" w:rsidRDefault="00AC0DB6" w:rsidP="0029540A">
      <w:pPr>
        <w:rPr>
          <w:szCs w:val="24"/>
        </w:rPr>
      </w:pPr>
    </w:p>
    <w:p w14:paraId="767BD233" w14:textId="77777777" w:rsidR="00AC0DB6" w:rsidRPr="003E5C7F" w:rsidRDefault="00AC0DB6" w:rsidP="0029540A">
      <w:pPr>
        <w:rPr>
          <w:szCs w:val="24"/>
        </w:rPr>
      </w:pPr>
    </w:p>
    <w:p w14:paraId="073BD508" w14:textId="1538C47C" w:rsidR="00AC0DB6" w:rsidRPr="003E5C7F" w:rsidRDefault="00AC0DB6" w:rsidP="0029540A">
      <w:pPr>
        <w:rPr>
          <w:szCs w:val="24"/>
        </w:rPr>
      </w:pPr>
      <w:r w:rsidRPr="003E5C7F">
        <w:rPr>
          <w:szCs w:val="24"/>
        </w:rPr>
        <w:t>Appendix G</w:t>
      </w:r>
    </w:p>
    <w:p w14:paraId="3DD6769B" w14:textId="56FC18B0" w:rsidR="00EC5AA4" w:rsidRPr="003E5C7F" w:rsidRDefault="00EC5AA4" w:rsidP="0029540A">
      <w:pPr>
        <w:rPr>
          <w:szCs w:val="24"/>
        </w:rPr>
      </w:pPr>
      <w:r w:rsidRPr="003E5C7F">
        <w:rPr>
          <w:noProof/>
          <w:szCs w:val="24"/>
          <w:lang w:eastAsia="ko-KR"/>
        </w:rPr>
        <w:drawing>
          <wp:inline distT="0" distB="0" distL="0" distR="0" wp14:anchorId="095F170D" wp14:editId="3ABA6AA8">
            <wp:extent cx="5324354" cy="687160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333404" cy="6883282"/>
                    </a:xfrm>
                    <a:prstGeom prst="rect">
                      <a:avLst/>
                    </a:prstGeom>
                  </pic:spPr>
                </pic:pic>
              </a:graphicData>
            </a:graphic>
          </wp:inline>
        </w:drawing>
      </w:r>
    </w:p>
    <w:p w14:paraId="1D542AA1" w14:textId="77777777" w:rsidR="00EC5AA4" w:rsidRPr="003E5C7F" w:rsidRDefault="00EC5AA4" w:rsidP="0029540A">
      <w:pPr>
        <w:rPr>
          <w:szCs w:val="24"/>
        </w:rPr>
      </w:pPr>
      <w:r w:rsidRPr="003E5C7F">
        <w:rPr>
          <w:noProof/>
          <w:szCs w:val="24"/>
          <w:lang w:eastAsia="ko-KR"/>
        </w:rPr>
        <w:lastRenderedPageBreak/>
        <w:drawing>
          <wp:inline distT="0" distB="0" distL="0" distR="0" wp14:anchorId="363CF00A" wp14:editId="5B957ED8">
            <wp:extent cx="5810491" cy="762316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19-10-28 at 10.02.10 AM.png"/>
                    <pic:cNvPicPr/>
                  </pic:nvPicPr>
                  <pic:blipFill>
                    <a:blip r:embed="rId38">
                      <a:extLst>
                        <a:ext uri="{28A0092B-C50C-407E-A947-70E740481C1C}">
                          <a14:useLocalDpi xmlns:a14="http://schemas.microsoft.com/office/drawing/2010/main" val="0"/>
                        </a:ext>
                      </a:extLst>
                    </a:blip>
                    <a:stretch>
                      <a:fillRect/>
                    </a:stretch>
                  </pic:blipFill>
                  <pic:spPr>
                    <a:xfrm>
                      <a:off x="0" y="0"/>
                      <a:ext cx="5823509" cy="7640245"/>
                    </a:xfrm>
                    <a:prstGeom prst="rect">
                      <a:avLst/>
                    </a:prstGeom>
                  </pic:spPr>
                </pic:pic>
              </a:graphicData>
            </a:graphic>
          </wp:inline>
        </w:drawing>
      </w:r>
    </w:p>
    <w:p w14:paraId="204BF081" w14:textId="40F431FD" w:rsidR="00EC5AA4" w:rsidRPr="003E5C7F" w:rsidRDefault="00EC5AA4" w:rsidP="0029540A">
      <w:pPr>
        <w:rPr>
          <w:szCs w:val="24"/>
        </w:rPr>
      </w:pPr>
      <w:r w:rsidRPr="003E5C7F">
        <w:rPr>
          <w:noProof/>
          <w:szCs w:val="24"/>
          <w:lang w:eastAsia="ko-KR"/>
        </w:rPr>
        <w:lastRenderedPageBreak/>
        <w:drawing>
          <wp:inline distT="0" distB="0" distL="0" distR="0" wp14:anchorId="4EF13482" wp14:editId="1BEEA071">
            <wp:extent cx="5914663" cy="7716985"/>
            <wp:effectExtent l="0" t="0" r="381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19-10-28 at 10.02.17 AM.png"/>
                    <pic:cNvPicPr/>
                  </pic:nvPicPr>
                  <pic:blipFill>
                    <a:blip r:embed="rId39">
                      <a:extLst>
                        <a:ext uri="{28A0092B-C50C-407E-A947-70E740481C1C}">
                          <a14:useLocalDpi xmlns:a14="http://schemas.microsoft.com/office/drawing/2010/main" val="0"/>
                        </a:ext>
                      </a:extLst>
                    </a:blip>
                    <a:stretch>
                      <a:fillRect/>
                    </a:stretch>
                  </pic:blipFill>
                  <pic:spPr>
                    <a:xfrm>
                      <a:off x="0" y="0"/>
                      <a:ext cx="5929210" cy="7735964"/>
                    </a:xfrm>
                    <a:prstGeom prst="rect">
                      <a:avLst/>
                    </a:prstGeom>
                  </pic:spPr>
                </pic:pic>
              </a:graphicData>
            </a:graphic>
          </wp:inline>
        </w:drawing>
      </w:r>
    </w:p>
    <w:p w14:paraId="732E8608" w14:textId="231F0B65" w:rsidR="00EC5AA4" w:rsidRPr="003E5C7F" w:rsidRDefault="00EC5AA4" w:rsidP="0029540A">
      <w:pPr>
        <w:rPr>
          <w:szCs w:val="24"/>
        </w:rPr>
      </w:pPr>
      <w:r w:rsidRPr="003E5C7F">
        <w:rPr>
          <w:noProof/>
          <w:szCs w:val="24"/>
          <w:lang w:eastAsia="ko-KR"/>
        </w:rPr>
        <w:lastRenderedPageBreak/>
        <w:drawing>
          <wp:inline distT="0" distB="0" distL="0" distR="0" wp14:anchorId="3AC78C26" wp14:editId="52EAF037">
            <wp:extent cx="6146157" cy="7917084"/>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9-10-28 at 10.02.22 AM.png"/>
                    <pic:cNvPicPr/>
                  </pic:nvPicPr>
                  <pic:blipFill>
                    <a:blip r:embed="rId40">
                      <a:extLst>
                        <a:ext uri="{28A0092B-C50C-407E-A947-70E740481C1C}">
                          <a14:useLocalDpi xmlns:a14="http://schemas.microsoft.com/office/drawing/2010/main" val="0"/>
                        </a:ext>
                      </a:extLst>
                    </a:blip>
                    <a:stretch>
                      <a:fillRect/>
                    </a:stretch>
                  </pic:blipFill>
                  <pic:spPr>
                    <a:xfrm>
                      <a:off x="0" y="0"/>
                      <a:ext cx="6159174" cy="7933852"/>
                    </a:xfrm>
                    <a:prstGeom prst="rect">
                      <a:avLst/>
                    </a:prstGeom>
                  </pic:spPr>
                </pic:pic>
              </a:graphicData>
            </a:graphic>
          </wp:inline>
        </w:drawing>
      </w:r>
    </w:p>
    <w:p w14:paraId="7904D3D1" w14:textId="46632689" w:rsidR="00853205" w:rsidRPr="003E5C7F" w:rsidRDefault="00853205" w:rsidP="0029540A">
      <w:pPr>
        <w:rPr>
          <w:szCs w:val="24"/>
        </w:rPr>
      </w:pPr>
      <w:r w:rsidRPr="003E5C7F">
        <w:rPr>
          <w:noProof/>
          <w:szCs w:val="24"/>
          <w:lang w:eastAsia="ko-KR"/>
        </w:rPr>
        <w:lastRenderedPageBreak/>
        <w:drawing>
          <wp:inline distT="0" distB="0" distL="0" distR="0" wp14:anchorId="74E259CA" wp14:editId="7B26EFED">
            <wp:extent cx="5984111" cy="7833278"/>
            <wp:effectExtent l="0" t="0" r="0"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19-10-28 at 10.02.28 AM.png"/>
                    <pic:cNvPicPr/>
                  </pic:nvPicPr>
                  <pic:blipFill>
                    <a:blip r:embed="rId41">
                      <a:extLst>
                        <a:ext uri="{28A0092B-C50C-407E-A947-70E740481C1C}">
                          <a14:useLocalDpi xmlns:a14="http://schemas.microsoft.com/office/drawing/2010/main" val="0"/>
                        </a:ext>
                      </a:extLst>
                    </a:blip>
                    <a:stretch>
                      <a:fillRect/>
                    </a:stretch>
                  </pic:blipFill>
                  <pic:spPr>
                    <a:xfrm>
                      <a:off x="0" y="0"/>
                      <a:ext cx="5995448" cy="7848118"/>
                    </a:xfrm>
                    <a:prstGeom prst="rect">
                      <a:avLst/>
                    </a:prstGeom>
                  </pic:spPr>
                </pic:pic>
              </a:graphicData>
            </a:graphic>
          </wp:inline>
        </w:drawing>
      </w:r>
    </w:p>
    <w:p w14:paraId="64CA3035" w14:textId="1846CAFE" w:rsidR="00853205" w:rsidRPr="003E5C7F" w:rsidRDefault="00853205" w:rsidP="0029540A">
      <w:pPr>
        <w:rPr>
          <w:szCs w:val="24"/>
        </w:rPr>
      </w:pPr>
    </w:p>
    <w:p w14:paraId="04A1F316" w14:textId="5A20F6C4" w:rsidR="00853205" w:rsidRPr="003E5C7F" w:rsidRDefault="008C359A" w:rsidP="0029540A">
      <w:pPr>
        <w:rPr>
          <w:szCs w:val="24"/>
        </w:rPr>
      </w:pPr>
      <w:r w:rsidRPr="003E5C7F">
        <w:rPr>
          <w:noProof/>
          <w:szCs w:val="24"/>
          <w:lang w:eastAsia="ko-KR"/>
        </w:rPr>
        <w:lastRenderedPageBreak/>
        <w:drawing>
          <wp:inline distT="0" distB="0" distL="0" distR="0" wp14:anchorId="3DA791CC" wp14:editId="5F6D480A">
            <wp:extent cx="5891514" cy="7679110"/>
            <wp:effectExtent l="0" t="0" r="1905"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19-10-28 at 10.02.34 AM.png"/>
                    <pic:cNvPicPr/>
                  </pic:nvPicPr>
                  <pic:blipFill>
                    <a:blip r:embed="rId42">
                      <a:extLst>
                        <a:ext uri="{28A0092B-C50C-407E-A947-70E740481C1C}">
                          <a14:useLocalDpi xmlns:a14="http://schemas.microsoft.com/office/drawing/2010/main" val="0"/>
                        </a:ext>
                      </a:extLst>
                    </a:blip>
                    <a:stretch>
                      <a:fillRect/>
                    </a:stretch>
                  </pic:blipFill>
                  <pic:spPr>
                    <a:xfrm>
                      <a:off x="0" y="0"/>
                      <a:ext cx="5902910" cy="7693964"/>
                    </a:xfrm>
                    <a:prstGeom prst="rect">
                      <a:avLst/>
                    </a:prstGeom>
                  </pic:spPr>
                </pic:pic>
              </a:graphicData>
            </a:graphic>
          </wp:inline>
        </w:drawing>
      </w:r>
    </w:p>
    <w:p w14:paraId="6962F0C6" w14:textId="4E2F5418" w:rsidR="00853205" w:rsidRPr="003E5C7F" w:rsidRDefault="00853205" w:rsidP="0029540A">
      <w:pPr>
        <w:rPr>
          <w:szCs w:val="24"/>
        </w:rPr>
      </w:pPr>
      <w:r w:rsidRPr="003E5C7F">
        <w:rPr>
          <w:noProof/>
          <w:szCs w:val="24"/>
          <w:lang w:eastAsia="ko-KR"/>
        </w:rPr>
        <w:lastRenderedPageBreak/>
        <w:drawing>
          <wp:inline distT="0" distB="0" distL="0" distR="0" wp14:anchorId="08BA0E17" wp14:editId="2D9FCEBA">
            <wp:extent cx="5903089" cy="7636336"/>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19-10-28 at 10.02.46 AM.png"/>
                    <pic:cNvPicPr/>
                  </pic:nvPicPr>
                  <pic:blipFill>
                    <a:blip r:embed="rId43">
                      <a:extLst>
                        <a:ext uri="{28A0092B-C50C-407E-A947-70E740481C1C}">
                          <a14:useLocalDpi xmlns:a14="http://schemas.microsoft.com/office/drawing/2010/main" val="0"/>
                        </a:ext>
                      </a:extLst>
                    </a:blip>
                    <a:stretch>
                      <a:fillRect/>
                    </a:stretch>
                  </pic:blipFill>
                  <pic:spPr>
                    <a:xfrm>
                      <a:off x="0" y="0"/>
                      <a:ext cx="5915012" cy="7651760"/>
                    </a:xfrm>
                    <a:prstGeom prst="rect">
                      <a:avLst/>
                    </a:prstGeom>
                  </pic:spPr>
                </pic:pic>
              </a:graphicData>
            </a:graphic>
          </wp:inline>
        </w:drawing>
      </w:r>
      <w:r w:rsidRPr="003E5C7F">
        <w:rPr>
          <w:noProof/>
          <w:szCs w:val="24"/>
          <w:lang w:eastAsia="ko-KR"/>
        </w:rPr>
        <w:lastRenderedPageBreak/>
        <w:drawing>
          <wp:inline distT="0" distB="0" distL="0" distR="0" wp14:anchorId="1B81ED26" wp14:editId="0ED5B20A">
            <wp:extent cx="6316836" cy="8287473"/>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19-10-28 at 10.02.40 AM.png"/>
                    <pic:cNvPicPr/>
                  </pic:nvPicPr>
                  <pic:blipFill>
                    <a:blip r:embed="rId44">
                      <a:extLst>
                        <a:ext uri="{28A0092B-C50C-407E-A947-70E740481C1C}">
                          <a14:useLocalDpi xmlns:a14="http://schemas.microsoft.com/office/drawing/2010/main" val="0"/>
                        </a:ext>
                      </a:extLst>
                    </a:blip>
                    <a:stretch>
                      <a:fillRect/>
                    </a:stretch>
                  </pic:blipFill>
                  <pic:spPr>
                    <a:xfrm>
                      <a:off x="0" y="0"/>
                      <a:ext cx="6328545" cy="8302835"/>
                    </a:xfrm>
                    <a:prstGeom prst="rect">
                      <a:avLst/>
                    </a:prstGeom>
                  </pic:spPr>
                </pic:pic>
              </a:graphicData>
            </a:graphic>
          </wp:inline>
        </w:drawing>
      </w:r>
    </w:p>
    <w:sectPr w:rsidR="00853205" w:rsidRPr="003E5C7F" w:rsidSect="004A1030">
      <w:pgSz w:w="12240" w:h="15840" w:code="1"/>
      <w:pgMar w:top="1440" w:right="1440" w:bottom="1440" w:left="1440" w:header="720" w:footer="720" w:gutter="0"/>
      <w:cols w:space="72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96DE1C5" w16cid:durableId="2163CFBF"/>
  <w16cid:commentId w16cid:paraId="777B1728" w16cid:durableId="2163CFC0"/>
  <w16cid:commentId w16cid:paraId="48345C81" w16cid:durableId="2163CFC1"/>
  <w16cid:commentId w16cid:paraId="1BCDAE30" w16cid:durableId="2163CFC2"/>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FAC8401" w14:textId="77777777" w:rsidR="00B24656" w:rsidRDefault="00B24656" w:rsidP="0029540A">
      <w:r>
        <w:separator/>
      </w:r>
    </w:p>
  </w:endnote>
  <w:endnote w:type="continuationSeparator" w:id="0">
    <w:p w14:paraId="58F3CFAD" w14:textId="77777777" w:rsidR="00B24656" w:rsidRDefault="00B24656" w:rsidP="002954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235077" w14:textId="59AC9D4D" w:rsidR="00EF6EBE" w:rsidRDefault="00EF6EBE">
    <w:pPr>
      <w:pStyle w:val="Footer"/>
      <w:jc w:val="center"/>
    </w:pPr>
    <w:r>
      <w:fldChar w:fldCharType="begin"/>
    </w:r>
    <w:r>
      <w:instrText xml:space="preserve"> PAGE   \* MERGEFORMAT </w:instrText>
    </w:r>
    <w:r>
      <w:fldChar w:fldCharType="separate"/>
    </w:r>
    <w:r w:rsidR="008707EB">
      <w:rPr>
        <w:noProof/>
      </w:rPr>
      <w:t>vi</w:t>
    </w:r>
    <w:r>
      <w:rPr>
        <w:noProof/>
      </w:rPr>
      <w:fldChar w:fldCharType="end"/>
    </w:r>
  </w:p>
  <w:p w14:paraId="0DD2B961" w14:textId="77777777" w:rsidR="00EF6EBE" w:rsidRDefault="00EF6EB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E36C50" w14:textId="7EDC6021" w:rsidR="00EF6EBE" w:rsidRPr="00064F7F" w:rsidRDefault="00EF6EBE" w:rsidP="004A1030">
    <w:pPr>
      <w:pStyle w:val="Footer"/>
      <w:jc w:val="center"/>
      <w:rPr>
        <w:sz w:val="20"/>
      </w:rPr>
    </w:pPr>
    <w:r w:rsidRPr="00CE7F84">
      <w:rPr>
        <w:sz w:val="20"/>
      </w:rPr>
      <w:fldChar w:fldCharType="begin"/>
    </w:r>
    <w:r w:rsidRPr="00CE7F84">
      <w:rPr>
        <w:sz w:val="20"/>
      </w:rPr>
      <w:instrText xml:space="preserve"> PAGE   \* MERGEFORMAT </w:instrText>
    </w:r>
    <w:r w:rsidRPr="00CE7F84">
      <w:rPr>
        <w:sz w:val="20"/>
      </w:rPr>
      <w:fldChar w:fldCharType="separate"/>
    </w:r>
    <w:r w:rsidR="004244C0">
      <w:rPr>
        <w:noProof/>
        <w:sz w:val="20"/>
      </w:rPr>
      <w:t>46</w:t>
    </w:r>
    <w:r w:rsidRPr="00CE7F84">
      <w:rPr>
        <w:noProof/>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54707B6" w14:textId="77777777" w:rsidR="00B24656" w:rsidRDefault="00B24656" w:rsidP="0029540A">
      <w:r>
        <w:separator/>
      </w:r>
    </w:p>
  </w:footnote>
  <w:footnote w:type="continuationSeparator" w:id="0">
    <w:p w14:paraId="4685C1C5" w14:textId="77777777" w:rsidR="00B24656" w:rsidRDefault="00B24656" w:rsidP="0029540A">
      <w:r>
        <w:continuationSeparator/>
      </w:r>
    </w:p>
  </w:footnote>
  <w:footnote w:id="1">
    <w:p w14:paraId="4F896357" w14:textId="77777777" w:rsidR="00EF6EBE" w:rsidRDefault="00EF6EBE" w:rsidP="00845C2E">
      <w:pPr>
        <w:pStyle w:val="FootnoteText"/>
      </w:pPr>
      <w:r>
        <w:rPr>
          <w:rStyle w:val="FootnoteReference"/>
        </w:rPr>
        <w:footnoteRef/>
      </w:r>
      <w:r>
        <w:t xml:space="preserve"> </w:t>
      </w:r>
      <w:hyperlink r:id="rId1" w:history="1">
        <w:r>
          <w:rPr>
            <w:rStyle w:val="Hyperlink"/>
          </w:rPr>
          <w:t>https://www.collincountytx.gov/mobility/Documents/mobility_plan/CCMobilityPlan082014.pdf</w:t>
        </w:r>
      </w:hyperlink>
    </w:p>
  </w:footnote>
  <w:footnote w:id="2">
    <w:p w14:paraId="11A38BD1" w14:textId="77777777" w:rsidR="00EF6EBE" w:rsidRDefault="00EF6EBE" w:rsidP="00203454">
      <w:pPr>
        <w:pStyle w:val="FootnoteText"/>
        <w:rPr>
          <w:rFonts w:eastAsiaTheme="minorEastAsia"/>
          <w:lang w:eastAsia="ko-KR"/>
        </w:rPr>
      </w:pPr>
      <w:r>
        <w:rPr>
          <w:rStyle w:val="FootnoteReference"/>
        </w:rPr>
        <w:footnoteRef/>
      </w:r>
      <w:r>
        <w:t xml:space="preserve"> </w:t>
      </w:r>
      <w:hyperlink r:id="rId2" w:history="1">
        <w:r>
          <w:rPr>
            <w:rStyle w:val="Hyperlink"/>
          </w:rPr>
          <w:t>https://www.collincountytx.gov/mobility/Pages/default.aspx</w:t>
        </w:r>
      </w:hyperlink>
    </w:p>
  </w:footnote>
  <w:footnote w:id="3">
    <w:p w14:paraId="3886C2A5" w14:textId="77777777" w:rsidR="0013045E" w:rsidRDefault="0013045E" w:rsidP="0013045E">
      <w:pPr>
        <w:spacing w:line="276" w:lineRule="auto"/>
        <w:jc w:val="both"/>
      </w:pPr>
      <w:r>
        <w:rPr>
          <w:rStyle w:val="FootnoteReference"/>
        </w:rPr>
        <w:footnoteRef/>
      </w:r>
      <w:r>
        <w:t xml:space="preserve"> </w:t>
      </w:r>
      <w:hyperlink r:id="rId3" w:history="1">
        <w:r>
          <w:rPr>
            <w:rStyle w:val="Hyperlink"/>
          </w:rPr>
          <w:t>https://gis.collincountytx.gov/</w:t>
        </w:r>
      </w:hyperlink>
    </w:p>
    <w:p w14:paraId="24E5F67B" w14:textId="77777777" w:rsidR="0013045E" w:rsidRDefault="0013045E" w:rsidP="0013045E">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53E1E42"/>
    <w:multiLevelType w:val="hybridMultilevel"/>
    <w:tmpl w:val="CA48B6C2"/>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9C2762D"/>
    <w:multiLevelType w:val="hybridMultilevel"/>
    <w:tmpl w:val="7CD475E4"/>
    <w:lvl w:ilvl="0" w:tplc="36FA703E">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CE2719A"/>
    <w:multiLevelType w:val="hybridMultilevel"/>
    <w:tmpl w:val="815E8930"/>
    <w:lvl w:ilvl="0" w:tplc="02A24A0E">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C0118E1"/>
    <w:multiLevelType w:val="multilevel"/>
    <w:tmpl w:val="F3129EB2"/>
    <w:lvl w:ilvl="0">
      <w:start w:val="1"/>
      <w:numFmt w:val="decimal"/>
      <w:pStyle w:val="Heading1"/>
      <w:lvlText w:val="%1.0"/>
      <w:lvlJc w:val="left"/>
      <w:pPr>
        <w:tabs>
          <w:tab w:val="num" w:pos="720"/>
        </w:tabs>
        <w:ind w:left="0" w:firstLine="0"/>
      </w:pPr>
    </w:lvl>
    <w:lvl w:ilvl="1">
      <w:start w:val="1"/>
      <w:numFmt w:val="decimal"/>
      <w:pStyle w:val="Heading2"/>
      <w:lvlText w:val="%1.%2"/>
      <w:lvlJc w:val="left"/>
      <w:pPr>
        <w:tabs>
          <w:tab w:val="num" w:pos="720"/>
        </w:tabs>
        <w:ind w:left="0" w:firstLine="0"/>
      </w:pPr>
    </w:lvl>
    <w:lvl w:ilvl="2">
      <w:start w:val="1"/>
      <w:numFmt w:val="decimal"/>
      <w:pStyle w:val="Heading3"/>
      <w:lvlText w:val="%1.%2.%3"/>
      <w:lvlJc w:val="left"/>
      <w:pPr>
        <w:tabs>
          <w:tab w:val="num" w:pos="720"/>
        </w:tabs>
        <w:ind w:left="0" w:firstLine="0"/>
      </w:pPr>
    </w:lvl>
    <w:lvl w:ilvl="3">
      <w:start w:val="1"/>
      <w:numFmt w:val="decimal"/>
      <w:pStyle w:val="Heading4"/>
      <w:lvlText w:val="%1.%2.%3.%4"/>
      <w:lvlJc w:val="left"/>
      <w:pPr>
        <w:tabs>
          <w:tab w:val="num" w:pos="1800"/>
        </w:tabs>
        <w:ind w:left="1080" w:hanging="360"/>
      </w:pPr>
    </w:lvl>
    <w:lvl w:ilvl="4">
      <w:start w:val="1"/>
      <w:numFmt w:val="decimal"/>
      <w:pStyle w:val="Heading5"/>
      <w:lvlText w:val="%1.%2.%3.%4.%5"/>
      <w:lvlJc w:val="left"/>
      <w:pPr>
        <w:tabs>
          <w:tab w:val="num" w:pos="2880"/>
        </w:tabs>
        <w:ind w:left="1440" w:firstLine="0"/>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 w15:restartNumberingAfterBreak="0">
    <w:nsid w:val="59056E15"/>
    <w:multiLevelType w:val="multilevel"/>
    <w:tmpl w:val="C8EED550"/>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5" w15:restartNumberingAfterBreak="0">
    <w:nsid w:val="687E6A53"/>
    <w:multiLevelType w:val="hybridMultilevel"/>
    <w:tmpl w:val="9B78B2E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5"/>
  </w:num>
  <w:num w:numId="3">
    <w:abstractNumId w:val="1"/>
  </w:num>
  <w:num w:numId="4">
    <w:abstractNumId w:val="4"/>
  </w:num>
  <w:num w:numId="5">
    <w:abstractNumId w:val="1"/>
    <w:lvlOverride w:ilvl="0"/>
    <w:lvlOverride w:ilvl="1"/>
    <w:lvlOverride w:ilvl="2"/>
    <w:lvlOverride w:ilvl="3"/>
    <w:lvlOverride w:ilvl="4"/>
    <w:lvlOverride w:ilvl="5"/>
    <w:lvlOverride w:ilvl="6"/>
    <w:lvlOverride w:ilvl="7"/>
    <w:lvlOverride w:ilvl="8"/>
  </w:num>
  <w:num w:numId="6">
    <w:abstractNumId w:val="2"/>
  </w:num>
  <w:num w:numId="7">
    <w:abstractNumId w:val="0"/>
  </w:num>
  <w:num w:numId="8">
    <w:abstractNumId w:val="3"/>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4"/>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540A"/>
    <w:rsid w:val="00023A70"/>
    <w:rsid w:val="000274DA"/>
    <w:rsid w:val="00056C81"/>
    <w:rsid w:val="00084231"/>
    <w:rsid w:val="00093BAF"/>
    <w:rsid w:val="000A34E7"/>
    <w:rsid w:val="000B510A"/>
    <w:rsid w:val="000B7A4E"/>
    <w:rsid w:val="000D2E78"/>
    <w:rsid w:val="000F2BF5"/>
    <w:rsid w:val="000F5DE8"/>
    <w:rsid w:val="000F5E69"/>
    <w:rsid w:val="0011040E"/>
    <w:rsid w:val="00110ED6"/>
    <w:rsid w:val="0013045E"/>
    <w:rsid w:val="00132F5B"/>
    <w:rsid w:val="00134E67"/>
    <w:rsid w:val="00135FDC"/>
    <w:rsid w:val="001524BE"/>
    <w:rsid w:val="0015575E"/>
    <w:rsid w:val="00174027"/>
    <w:rsid w:val="001960BA"/>
    <w:rsid w:val="001B0329"/>
    <w:rsid w:val="001C7321"/>
    <w:rsid w:val="001E274A"/>
    <w:rsid w:val="00203454"/>
    <w:rsid w:val="00210DDE"/>
    <w:rsid w:val="00211A21"/>
    <w:rsid w:val="0021279C"/>
    <w:rsid w:val="002415B5"/>
    <w:rsid w:val="00245C38"/>
    <w:rsid w:val="00251B7B"/>
    <w:rsid w:val="002619B4"/>
    <w:rsid w:val="00261FA9"/>
    <w:rsid w:val="00275E12"/>
    <w:rsid w:val="00294228"/>
    <w:rsid w:val="0029540A"/>
    <w:rsid w:val="002A329F"/>
    <w:rsid w:val="002A35F3"/>
    <w:rsid w:val="002A56D7"/>
    <w:rsid w:val="002B0A97"/>
    <w:rsid w:val="002B17FB"/>
    <w:rsid w:val="002B69EE"/>
    <w:rsid w:val="002C0637"/>
    <w:rsid w:val="002C3754"/>
    <w:rsid w:val="002D3857"/>
    <w:rsid w:val="00301C41"/>
    <w:rsid w:val="00304DC2"/>
    <w:rsid w:val="00304E42"/>
    <w:rsid w:val="003140C6"/>
    <w:rsid w:val="00332618"/>
    <w:rsid w:val="00335C70"/>
    <w:rsid w:val="0035023B"/>
    <w:rsid w:val="00380AC0"/>
    <w:rsid w:val="003865A8"/>
    <w:rsid w:val="003A7E63"/>
    <w:rsid w:val="003B6607"/>
    <w:rsid w:val="003B7D07"/>
    <w:rsid w:val="003D27B2"/>
    <w:rsid w:val="003D691C"/>
    <w:rsid w:val="003D6D40"/>
    <w:rsid w:val="003E4AB3"/>
    <w:rsid w:val="003E5C7F"/>
    <w:rsid w:val="003F2DE1"/>
    <w:rsid w:val="003F41C9"/>
    <w:rsid w:val="003F5342"/>
    <w:rsid w:val="003F66EC"/>
    <w:rsid w:val="004244C0"/>
    <w:rsid w:val="00453F16"/>
    <w:rsid w:val="00463AD3"/>
    <w:rsid w:val="00474605"/>
    <w:rsid w:val="00475768"/>
    <w:rsid w:val="004927A0"/>
    <w:rsid w:val="004A1030"/>
    <w:rsid w:val="004C0181"/>
    <w:rsid w:val="004D20A5"/>
    <w:rsid w:val="004D3C4B"/>
    <w:rsid w:val="004E47C8"/>
    <w:rsid w:val="004E7D50"/>
    <w:rsid w:val="004F2693"/>
    <w:rsid w:val="004F74BB"/>
    <w:rsid w:val="00504BF7"/>
    <w:rsid w:val="00512956"/>
    <w:rsid w:val="00516AA2"/>
    <w:rsid w:val="00521E5A"/>
    <w:rsid w:val="00523B27"/>
    <w:rsid w:val="00536600"/>
    <w:rsid w:val="0055642D"/>
    <w:rsid w:val="0056005F"/>
    <w:rsid w:val="0056303C"/>
    <w:rsid w:val="005644DC"/>
    <w:rsid w:val="005777F7"/>
    <w:rsid w:val="0058329E"/>
    <w:rsid w:val="005A7D92"/>
    <w:rsid w:val="005B3046"/>
    <w:rsid w:val="005C7807"/>
    <w:rsid w:val="005D5EEF"/>
    <w:rsid w:val="005E1AD3"/>
    <w:rsid w:val="005E7CD5"/>
    <w:rsid w:val="006153DE"/>
    <w:rsid w:val="0062169B"/>
    <w:rsid w:val="00622B45"/>
    <w:rsid w:val="00653464"/>
    <w:rsid w:val="006553BB"/>
    <w:rsid w:val="00672776"/>
    <w:rsid w:val="00677430"/>
    <w:rsid w:val="006867FF"/>
    <w:rsid w:val="00697B9E"/>
    <w:rsid w:val="006A1DF0"/>
    <w:rsid w:val="006A4F6E"/>
    <w:rsid w:val="006A64E9"/>
    <w:rsid w:val="006A66DD"/>
    <w:rsid w:val="006B1468"/>
    <w:rsid w:val="006D3EB1"/>
    <w:rsid w:val="006E2D99"/>
    <w:rsid w:val="006E787A"/>
    <w:rsid w:val="006F1965"/>
    <w:rsid w:val="006F4CAC"/>
    <w:rsid w:val="00704EBB"/>
    <w:rsid w:val="00707F33"/>
    <w:rsid w:val="0071127E"/>
    <w:rsid w:val="00753ABE"/>
    <w:rsid w:val="00773BBA"/>
    <w:rsid w:val="007741EC"/>
    <w:rsid w:val="007A3AFB"/>
    <w:rsid w:val="007B29EC"/>
    <w:rsid w:val="007C0CCD"/>
    <w:rsid w:val="007F4615"/>
    <w:rsid w:val="007F6085"/>
    <w:rsid w:val="008155F1"/>
    <w:rsid w:val="0082631A"/>
    <w:rsid w:val="00845C2E"/>
    <w:rsid w:val="0085040C"/>
    <w:rsid w:val="00853205"/>
    <w:rsid w:val="0085642C"/>
    <w:rsid w:val="008707EB"/>
    <w:rsid w:val="00873170"/>
    <w:rsid w:val="008A7CC3"/>
    <w:rsid w:val="008B505E"/>
    <w:rsid w:val="008B51B3"/>
    <w:rsid w:val="008C359A"/>
    <w:rsid w:val="008D0F19"/>
    <w:rsid w:val="008D2AD0"/>
    <w:rsid w:val="008D4AA0"/>
    <w:rsid w:val="008F11CE"/>
    <w:rsid w:val="0090022C"/>
    <w:rsid w:val="00913705"/>
    <w:rsid w:val="009164DC"/>
    <w:rsid w:val="009247BF"/>
    <w:rsid w:val="00942FDD"/>
    <w:rsid w:val="00992195"/>
    <w:rsid w:val="00992373"/>
    <w:rsid w:val="009B2B9B"/>
    <w:rsid w:val="009B617B"/>
    <w:rsid w:val="00A170BB"/>
    <w:rsid w:val="00A25D44"/>
    <w:rsid w:val="00A32E52"/>
    <w:rsid w:val="00A37470"/>
    <w:rsid w:val="00A45959"/>
    <w:rsid w:val="00A57F82"/>
    <w:rsid w:val="00A7320C"/>
    <w:rsid w:val="00A7730A"/>
    <w:rsid w:val="00A9060E"/>
    <w:rsid w:val="00AA5300"/>
    <w:rsid w:val="00AA72B0"/>
    <w:rsid w:val="00AA7637"/>
    <w:rsid w:val="00AB2A70"/>
    <w:rsid w:val="00AC0DB6"/>
    <w:rsid w:val="00AE66C5"/>
    <w:rsid w:val="00B12C06"/>
    <w:rsid w:val="00B179A8"/>
    <w:rsid w:val="00B20258"/>
    <w:rsid w:val="00B24656"/>
    <w:rsid w:val="00B72EB5"/>
    <w:rsid w:val="00BB01AA"/>
    <w:rsid w:val="00BC1BFD"/>
    <w:rsid w:val="00BD440A"/>
    <w:rsid w:val="00BD475D"/>
    <w:rsid w:val="00BE074A"/>
    <w:rsid w:val="00BE4C70"/>
    <w:rsid w:val="00BF538A"/>
    <w:rsid w:val="00C0153B"/>
    <w:rsid w:val="00C10B34"/>
    <w:rsid w:val="00C15921"/>
    <w:rsid w:val="00C20B16"/>
    <w:rsid w:val="00C25156"/>
    <w:rsid w:val="00C32243"/>
    <w:rsid w:val="00C52C18"/>
    <w:rsid w:val="00C67E27"/>
    <w:rsid w:val="00C73D32"/>
    <w:rsid w:val="00CC12AC"/>
    <w:rsid w:val="00CF0B89"/>
    <w:rsid w:val="00CF2ABB"/>
    <w:rsid w:val="00D11B2D"/>
    <w:rsid w:val="00D12633"/>
    <w:rsid w:val="00D143EB"/>
    <w:rsid w:val="00D20962"/>
    <w:rsid w:val="00D20D5F"/>
    <w:rsid w:val="00D37C71"/>
    <w:rsid w:val="00D40396"/>
    <w:rsid w:val="00D5317B"/>
    <w:rsid w:val="00D61D0B"/>
    <w:rsid w:val="00D6564B"/>
    <w:rsid w:val="00D705F8"/>
    <w:rsid w:val="00D835F8"/>
    <w:rsid w:val="00DA4572"/>
    <w:rsid w:val="00DF4E86"/>
    <w:rsid w:val="00DF7C22"/>
    <w:rsid w:val="00E13DD3"/>
    <w:rsid w:val="00E26E8E"/>
    <w:rsid w:val="00E41BD8"/>
    <w:rsid w:val="00E432CE"/>
    <w:rsid w:val="00E43377"/>
    <w:rsid w:val="00E44500"/>
    <w:rsid w:val="00E51B73"/>
    <w:rsid w:val="00E62035"/>
    <w:rsid w:val="00E7333A"/>
    <w:rsid w:val="00E81354"/>
    <w:rsid w:val="00E8712F"/>
    <w:rsid w:val="00E90D33"/>
    <w:rsid w:val="00EA2E48"/>
    <w:rsid w:val="00EC2DF1"/>
    <w:rsid w:val="00EC5AA4"/>
    <w:rsid w:val="00EC6622"/>
    <w:rsid w:val="00ED0544"/>
    <w:rsid w:val="00ED09D6"/>
    <w:rsid w:val="00EE0244"/>
    <w:rsid w:val="00EF6EBE"/>
    <w:rsid w:val="00F2043C"/>
    <w:rsid w:val="00F34670"/>
    <w:rsid w:val="00F45195"/>
    <w:rsid w:val="00F607E7"/>
    <w:rsid w:val="00F63B02"/>
    <w:rsid w:val="00F646EC"/>
    <w:rsid w:val="00F658E1"/>
    <w:rsid w:val="00F70BC7"/>
    <w:rsid w:val="00F7143D"/>
    <w:rsid w:val="00F73A30"/>
    <w:rsid w:val="00FA0876"/>
    <w:rsid w:val="00FD175F"/>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6F87EF"/>
  <w15:chartTrackingRefBased/>
  <w15:docId w15:val="{50B35309-3F3A-450F-85E3-81719B693C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9540A"/>
    <w:pPr>
      <w:spacing w:after="0" w:line="240" w:lineRule="auto"/>
    </w:pPr>
    <w:rPr>
      <w:rFonts w:ascii="Times New Roman" w:eastAsia="Times New Roman" w:hAnsi="Times New Roman" w:cs="Times New Roman"/>
      <w:sz w:val="24"/>
      <w:szCs w:val="20"/>
    </w:rPr>
  </w:style>
  <w:style w:type="paragraph" w:styleId="Heading1">
    <w:name w:val="heading 1"/>
    <w:basedOn w:val="Normal"/>
    <w:next w:val="BodyText"/>
    <w:link w:val="Heading1Char"/>
    <w:qFormat/>
    <w:rsid w:val="0029540A"/>
    <w:pPr>
      <w:widowControl w:val="0"/>
      <w:numPr>
        <w:numId w:val="1"/>
      </w:numPr>
      <w:spacing w:before="720" w:after="480"/>
      <w:jc w:val="center"/>
      <w:outlineLvl w:val="0"/>
    </w:pPr>
    <w:rPr>
      <w:b/>
      <w:caps/>
      <w:kern w:val="28"/>
      <w:sz w:val="32"/>
    </w:rPr>
  </w:style>
  <w:style w:type="paragraph" w:styleId="Heading2">
    <w:name w:val="heading 2"/>
    <w:basedOn w:val="Normal"/>
    <w:next w:val="Normal"/>
    <w:link w:val="Heading2Char"/>
    <w:qFormat/>
    <w:rsid w:val="0029540A"/>
    <w:pPr>
      <w:keepNext/>
      <w:numPr>
        <w:ilvl w:val="1"/>
        <w:numId w:val="1"/>
      </w:numPr>
      <w:spacing w:before="240" w:after="240"/>
      <w:outlineLvl w:val="1"/>
    </w:pPr>
    <w:rPr>
      <w:b/>
      <w:caps/>
      <w:sz w:val="28"/>
    </w:rPr>
  </w:style>
  <w:style w:type="paragraph" w:styleId="Heading3">
    <w:name w:val="heading 3"/>
    <w:basedOn w:val="Normal"/>
    <w:next w:val="Normal"/>
    <w:link w:val="Heading3Char"/>
    <w:qFormat/>
    <w:rsid w:val="0029540A"/>
    <w:pPr>
      <w:keepNext/>
      <w:numPr>
        <w:ilvl w:val="2"/>
        <w:numId w:val="1"/>
      </w:numPr>
      <w:spacing w:after="240"/>
      <w:outlineLvl w:val="2"/>
    </w:pPr>
    <w:rPr>
      <w:b/>
      <w:sz w:val="28"/>
    </w:rPr>
  </w:style>
  <w:style w:type="paragraph" w:styleId="Heading4">
    <w:name w:val="heading 4"/>
    <w:basedOn w:val="Normal"/>
    <w:next w:val="Normal"/>
    <w:link w:val="Heading4Char"/>
    <w:qFormat/>
    <w:rsid w:val="0029540A"/>
    <w:pPr>
      <w:keepNext/>
      <w:numPr>
        <w:ilvl w:val="3"/>
        <w:numId w:val="1"/>
      </w:numPr>
      <w:spacing w:after="240"/>
      <w:outlineLvl w:val="3"/>
    </w:pPr>
    <w:rPr>
      <w:b/>
      <w:i/>
    </w:rPr>
  </w:style>
  <w:style w:type="paragraph" w:styleId="Heading5">
    <w:name w:val="heading 5"/>
    <w:basedOn w:val="Normal"/>
    <w:next w:val="Normal"/>
    <w:link w:val="Heading5Char"/>
    <w:qFormat/>
    <w:rsid w:val="0029540A"/>
    <w:pPr>
      <w:keepNext/>
      <w:numPr>
        <w:ilvl w:val="4"/>
        <w:numId w:val="1"/>
      </w:numPr>
      <w:spacing w:after="60"/>
      <w:outlineLvl w:val="4"/>
    </w:pPr>
    <w:rPr>
      <w:i/>
    </w:rPr>
  </w:style>
  <w:style w:type="paragraph" w:styleId="Heading8">
    <w:name w:val="heading 8"/>
    <w:basedOn w:val="Normal"/>
    <w:next w:val="Normal"/>
    <w:link w:val="Heading8Char"/>
    <w:uiPriority w:val="9"/>
    <w:semiHidden/>
    <w:unhideWhenUsed/>
    <w:qFormat/>
    <w:rsid w:val="0029540A"/>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qFormat/>
    <w:rsid w:val="0029540A"/>
    <w:pPr>
      <w:keepNext/>
      <w:jc w:val="center"/>
      <w:outlineLvl w:val="8"/>
    </w:pPr>
    <w:rPr>
      <w:b/>
      <w:caps/>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9540A"/>
    <w:rPr>
      <w:rFonts w:ascii="Times New Roman" w:eastAsia="Times New Roman" w:hAnsi="Times New Roman" w:cs="Times New Roman"/>
      <w:b/>
      <w:caps/>
      <w:kern w:val="28"/>
      <w:sz w:val="32"/>
      <w:szCs w:val="20"/>
    </w:rPr>
  </w:style>
  <w:style w:type="character" w:customStyle="1" w:styleId="Heading2Char">
    <w:name w:val="Heading 2 Char"/>
    <w:basedOn w:val="DefaultParagraphFont"/>
    <w:link w:val="Heading2"/>
    <w:rsid w:val="0029540A"/>
    <w:rPr>
      <w:rFonts w:ascii="Times New Roman" w:eastAsia="Times New Roman" w:hAnsi="Times New Roman" w:cs="Times New Roman"/>
      <w:b/>
      <w:caps/>
      <w:sz w:val="28"/>
      <w:szCs w:val="20"/>
    </w:rPr>
  </w:style>
  <w:style w:type="character" w:customStyle="1" w:styleId="Heading3Char">
    <w:name w:val="Heading 3 Char"/>
    <w:basedOn w:val="DefaultParagraphFont"/>
    <w:link w:val="Heading3"/>
    <w:rsid w:val="0029540A"/>
    <w:rPr>
      <w:rFonts w:ascii="Times New Roman" w:eastAsia="Times New Roman" w:hAnsi="Times New Roman" w:cs="Times New Roman"/>
      <w:b/>
      <w:sz w:val="28"/>
      <w:szCs w:val="20"/>
    </w:rPr>
  </w:style>
  <w:style w:type="character" w:customStyle="1" w:styleId="Heading4Char">
    <w:name w:val="Heading 4 Char"/>
    <w:basedOn w:val="DefaultParagraphFont"/>
    <w:link w:val="Heading4"/>
    <w:rsid w:val="0029540A"/>
    <w:rPr>
      <w:rFonts w:ascii="Times New Roman" w:eastAsia="Times New Roman" w:hAnsi="Times New Roman" w:cs="Times New Roman"/>
      <w:b/>
      <w:i/>
      <w:sz w:val="24"/>
      <w:szCs w:val="20"/>
    </w:rPr>
  </w:style>
  <w:style w:type="character" w:customStyle="1" w:styleId="Heading5Char">
    <w:name w:val="Heading 5 Char"/>
    <w:basedOn w:val="DefaultParagraphFont"/>
    <w:link w:val="Heading5"/>
    <w:rsid w:val="0029540A"/>
    <w:rPr>
      <w:rFonts w:ascii="Times New Roman" w:eastAsia="Times New Roman" w:hAnsi="Times New Roman" w:cs="Times New Roman"/>
      <w:i/>
      <w:sz w:val="24"/>
      <w:szCs w:val="20"/>
    </w:rPr>
  </w:style>
  <w:style w:type="character" w:customStyle="1" w:styleId="Heading9Char">
    <w:name w:val="Heading 9 Char"/>
    <w:basedOn w:val="DefaultParagraphFont"/>
    <w:link w:val="Heading9"/>
    <w:rsid w:val="0029540A"/>
    <w:rPr>
      <w:rFonts w:ascii="Times New Roman" w:eastAsia="Times New Roman" w:hAnsi="Times New Roman" w:cs="Times New Roman"/>
      <w:b/>
      <w:caps/>
      <w:sz w:val="28"/>
      <w:szCs w:val="20"/>
    </w:rPr>
  </w:style>
  <w:style w:type="paragraph" w:styleId="BodyText">
    <w:name w:val="Body Text"/>
    <w:basedOn w:val="Normal"/>
    <w:link w:val="BodyTextChar"/>
    <w:rsid w:val="0029540A"/>
    <w:pPr>
      <w:spacing w:after="240"/>
    </w:pPr>
  </w:style>
  <w:style w:type="character" w:customStyle="1" w:styleId="BodyTextChar">
    <w:name w:val="Body Text Char"/>
    <w:basedOn w:val="DefaultParagraphFont"/>
    <w:link w:val="BodyText"/>
    <w:rsid w:val="0029540A"/>
    <w:rPr>
      <w:rFonts w:ascii="Times New Roman" w:eastAsia="Times New Roman" w:hAnsi="Times New Roman" w:cs="Times New Roman"/>
      <w:sz w:val="24"/>
      <w:szCs w:val="20"/>
    </w:rPr>
  </w:style>
  <w:style w:type="paragraph" w:styleId="TOC1">
    <w:name w:val="toc 1"/>
    <w:basedOn w:val="Normal"/>
    <w:next w:val="Normal"/>
    <w:autoRedefine/>
    <w:uiPriority w:val="39"/>
    <w:rsid w:val="0029540A"/>
    <w:pPr>
      <w:tabs>
        <w:tab w:val="left" w:pos="720"/>
        <w:tab w:val="right" w:leader="dot" w:pos="9350"/>
      </w:tabs>
      <w:spacing w:before="60"/>
      <w:outlineLvl w:val="0"/>
    </w:pPr>
    <w:rPr>
      <w:b/>
      <w:caps/>
      <w:noProof/>
      <w:szCs w:val="24"/>
    </w:rPr>
  </w:style>
  <w:style w:type="paragraph" w:styleId="TOC2">
    <w:name w:val="toc 2"/>
    <w:basedOn w:val="Normal"/>
    <w:next w:val="Normal"/>
    <w:uiPriority w:val="39"/>
    <w:rsid w:val="0029540A"/>
    <w:pPr>
      <w:tabs>
        <w:tab w:val="left" w:pos="720"/>
        <w:tab w:val="right" w:leader="dot" w:pos="9350"/>
      </w:tabs>
      <w:ind w:left="720" w:hanging="475"/>
      <w:jc w:val="both"/>
    </w:pPr>
    <w:rPr>
      <w:caps/>
      <w:noProof/>
    </w:rPr>
  </w:style>
  <w:style w:type="paragraph" w:styleId="TOC3">
    <w:name w:val="toc 3"/>
    <w:basedOn w:val="Normal"/>
    <w:next w:val="Normal"/>
    <w:autoRedefine/>
    <w:uiPriority w:val="39"/>
    <w:rsid w:val="0029540A"/>
    <w:pPr>
      <w:tabs>
        <w:tab w:val="left" w:pos="1200"/>
        <w:tab w:val="right" w:leader="dot" w:pos="9350"/>
      </w:tabs>
      <w:ind w:left="475"/>
      <w:outlineLvl w:val="2"/>
    </w:pPr>
    <w:rPr>
      <w:noProof/>
    </w:rPr>
  </w:style>
  <w:style w:type="paragraph" w:styleId="TOC4">
    <w:name w:val="toc 4"/>
    <w:basedOn w:val="Normal"/>
    <w:next w:val="Normal"/>
    <w:autoRedefine/>
    <w:uiPriority w:val="39"/>
    <w:rsid w:val="0029540A"/>
    <w:pPr>
      <w:tabs>
        <w:tab w:val="left" w:pos="1440"/>
        <w:tab w:val="right" w:leader="dot" w:pos="9350"/>
      </w:tabs>
      <w:ind w:left="720"/>
      <w:jc w:val="both"/>
      <w:outlineLvl w:val="3"/>
    </w:pPr>
    <w:rPr>
      <w:i/>
      <w:noProof/>
    </w:rPr>
  </w:style>
  <w:style w:type="paragraph" w:styleId="Footer">
    <w:name w:val="footer"/>
    <w:basedOn w:val="Normal"/>
    <w:link w:val="FooterChar"/>
    <w:uiPriority w:val="99"/>
    <w:rsid w:val="0029540A"/>
    <w:pPr>
      <w:tabs>
        <w:tab w:val="center" w:pos="4320"/>
        <w:tab w:val="right" w:pos="8640"/>
      </w:tabs>
    </w:pPr>
    <w:rPr>
      <w:rFonts w:ascii="Arial" w:hAnsi="Arial"/>
      <w:color w:val="000000"/>
    </w:rPr>
  </w:style>
  <w:style w:type="character" w:customStyle="1" w:styleId="FooterChar">
    <w:name w:val="Footer Char"/>
    <w:basedOn w:val="DefaultParagraphFont"/>
    <w:link w:val="Footer"/>
    <w:uiPriority w:val="99"/>
    <w:rsid w:val="0029540A"/>
    <w:rPr>
      <w:rFonts w:ascii="Arial" w:eastAsia="Times New Roman" w:hAnsi="Arial" w:cs="Times New Roman"/>
      <w:color w:val="000000"/>
      <w:sz w:val="24"/>
      <w:szCs w:val="20"/>
    </w:rPr>
  </w:style>
  <w:style w:type="paragraph" w:styleId="BodyText2">
    <w:name w:val="Body Text 2"/>
    <w:basedOn w:val="Normal"/>
    <w:link w:val="BodyText2Char"/>
    <w:rsid w:val="0029540A"/>
    <w:pPr>
      <w:spacing w:after="240"/>
      <w:ind w:left="720"/>
    </w:pPr>
  </w:style>
  <w:style w:type="character" w:customStyle="1" w:styleId="BodyText2Char">
    <w:name w:val="Body Text 2 Char"/>
    <w:basedOn w:val="DefaultParagraphFont"/>
    <w:link w:val="BodyText2"/>
    <w:rsid w:val="0029540A"/>
    <w:rPr>
      <w:rFonts w:ascii="Times New Roman" w:eastAsia="Times New Roman" w:hAnsi="Times New Roman" w:cs="Times New Roman"/>
      <w:sz w:val="24"/>
      <w:szCs w:val="20"/>
    </w:rPr>
  </w:style>
  <w:style w:type="paragraph" w:styleId="TableofFigures">
    <w:name w:val="table of figures"/>
    <w:basedOn w:val="Normal"/>
    <w:next w:val="Normal"/>
    <w:uiPriority w:val="99"/>
    <w:rsid w:val="0029540A"/>
    <w:pPr>
      <w:ind w:left="480" w:hanging="480"/>
    </w:pPr>
  </w:style>
  <w:style w:type="paragraph" w:customStyle="1" w:styleId="Equation">
    <w:name w:val="Equation"/>
    <w:basedOn w:val="Normal"/>
    <w:rsid w:val="0029540A"/>
    <w:pPr>
      <w:tabs>
        <w:tab w:val="center" w:pos="4680"/>
        <w:tab w:val="right" w:pos="9360"/>
      </w:tabs>
      <w:spacing w:after="240"/>
    </w:pPr>
    <w:rPr>
      <w:b/>
    </w:rPr>
  </w:style>
  <w:style w:type="paragraph" w:styleId="Header">
    <w:name w:val="header"/>
    <w:basedOn w:val="Normal"/>
    <w:link w:val="HeaderChar"/>
    <w:rsid w:val="0029540A"/>
    <w:pPr>
      <w:tabs>
        <w:tab w:val="center" w:pos="4320"/>
        <w:tab w:val="right" w:pos="8640"/>
      </w:tabs>
    </w:pPr>
  </w:style>
  <w:style w:type="character" w:customStyle="1" w:styleId="HeaderChar">
    <w:name w:val="Header Char"/>
    <w:basedOn w:val="DefaultParagraphFont"/>
    <w:link w:val="Header"/>
    <w:rsid w:val="0029540A"/>
    <w:rPr>
      <w:rFonts w:ascii="Times New Roman" w:eastAsia="Times New Roman" w:hAnsi="Times New Roman" w:cs="Times New Roman"/>
      <w:sz w:val="24"/>
      <w:szCs w:val="20"/>
    </w:rPr>
  </w:style>
  <w:style w:type="paragraph" w:customStyle="1" w:styleId="TableTitle">
    <w:name w:val="Table Title"/>
    <w:basedOn w:val="Normal"/>
    <w:rsid w:val="0029540A"/>
    <w:rPr>
      <w:b/>
      <w:sz w:val="20"/>
    </w:rPr>
  </w:style>
  <w:style w:type="paragraph" w:customStyle="1" w:styleId="Figure">
    <w:name w:val="Figure"/>
    <w:basedOn w:val="Normal"/>
    <w:rsid w:val="0029540A"/>
    <w:pPr>
      <w:spacing w:before="240" w:after="720"/>
      <w:jc w:val="center"/>
    </w:pPr>
    <w:rPr>
      <w:snapToGrid w:val="0"/>
      <w:color w:val="000000"/>
      <w:sz w:val="20"/>
    </w:rPr>
  </w:style>
  <w:style w:type="character" w:styleId="Hyperlink">
    <w:name w:val="Hyperlink"/>
    <w:uiPriority w:val="99"/>
    <w:unhideWhenUsed/>
    <w:rsid w:val="0029540A"/>
    <w:rPr>
      <w:rFonts w:ascii="Arial" w:hAnsi="Arial" w:cs="Arial" w:hint="default"/>
      <w:strike w:val="0"/>
      <w:dstrike w:val="0"/>
      <w:color w:val="0364A4"/>
      <w:sz w:val="21"/>
      <w:szCs w:val="21"/>
      <w:u w:val="none"/>
      <w:effect w:val="none"/>
    </w:rPr>
  </w:style>
  <w:style w:type="character" w:customStyle="1" w:styleId="Heading8Char">
    <w:name w:val="Heading 8 Char"/>
    <w:basedOn w:val="DefaultParagraphFont"/>
    <w:link w:val="Heading8"/>
    <w:uiPriority w:val="9"/>
    <w:semiHidden/>
    <w:rsid w:val="0029540A"/>
    <w:rPr>
      <w:rFonts w:asciiTheme="majorHAnsi" w:eastAsiaTheme="majorEastAsia" w:hAnsiTheme="majorHAnsi" w:cstheme="majorBidi"/>
      <w:color w:val="272727" w:themeColor="text1" w:themeTint="D8"/>
      <w:sz w:val="21"/>
      <w:szCs w:val="21"/>
    </w:rPr>
  </w:style>
  <w:style w:type="table" w:styleId="PlainTable2">
    <w:name w:val="Plain Table 2"/>
    <w:basedOn w:val="TableNormal"/>
    <w:uiPriority w:val="42"/>
    <w:rsid w:val="00E7333A"/>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s10">
    <w:name w:val="s10"/>
    <w:basedOn w:val="Normal"/>
    <w:rsid w:val="00536600"/>
    <w:pPr>
      <w:spacing w:before="100" w:beforeAutospacing="1" w:after="100" w:afterAutospacing="1"/>
    </w:pPr>
    <w:rPr>
      <w:szCs w:val="24"/>
    </w:rPr>
  </w:style>
  <w:style w:type="character" w:customStyle="1" w:styleId="s16">
    <w:name w:val="s16"/>
    <w:basedOn w:val="DefaultParagraphFont"/>
    <w:rsid w:val="00536600"/>
  </w:style>
  <w:style w:type="character" w:customStyle="1" w:styleId="apple-converted-space">
    <w:name w:val="apple-converted-space"/>
    <w:basedOn w:val="DefaultParagraphFont"/>
    <w:rsid w:val="00536600"/>
  </w:style>
  <w:style w:type="paragraph" w:customStyle="1" w:styleId="s34">
    <w:name w:val="s34"/>
    <w:basedOn w:val="Normal"/>
    <w:rsid w:val="00536600"/>
    <w:pPr>
      <w:spacing w:before="100" w:beforeAutospacing="1" w:after="100" w:afterAutospacing="1"/>
    </w:pPr>
    <w:rPr>
      <w:szCs w:val="24"/>
    </w:rPr>
  </w:style>
  <w:style w:type="character" w:customStyle="1" w:styleId="s33">
    <w:name w:val="s33"/>
    <w:basedOn w:val="DefaultParagraphFont"/>
    <w:rsid w:val="00536600"/>
  </w:style>
  <w:style w:type="character" w:customStyle="1" w:styleId="s35">
    <w:name w:val="s35"/>
    <w:basedOn w:val="DefaultParagraphFont"/>
    <w:rsid w:val="00536600"/>
  </w:style>
  <w:style w:type="character" w:customStyle="1" w:styleId="s36">
    <w:name w:val="s36"/>
    <w:basedOn w:val="DefaultParagraphFont"/>
    <w:rsid w:val="00536600"/>
  </w:style>
  <w:style w:type="paragraph" w:customStyle="1" w:styleId="s22">
    <w:name w:val="s22"/>
    <w:basedOn w:val="Normal"/>
    <w:rsid w:val="00536600"/>
    <w:pPr>
      <w:spacing w:before="100" w:beforeAutospacing="1" w:after="100" w:afterAutospacing="1"/>
    </w:pPr>
    <w:rPr>
      <w:szCs w:val="24"/>
    </w:rPr>
  </w:style>
  <w:style w:type="character" w:customStyle="1" w:styleId="s37">
    <w:name w:val="s37"/>
    <w:basedOn w:val="DefaultParagraphFont"/>
    <w:rsid w:val="00536600"/>
  </w:style>
  <w:style w:type="character" w:customStyle="1" w:styleId="s9">
    <w:name w:val="s9"/>
    <w:basedOn w:val="DefaultParagraphFont"/>
    <w:rsid w:val="00536600"/>
  </w:style>
  <w:style w:type="character" w:customStyle="1" w:styleId="s17">
    <w:name w:val="s17"/>
    <w:basedOn w:val="DefaultParagraphFont"/>
    <w:rsid w:val="00536600"/>
  </w:style>
  <w:style w:type="paragraph" w:customStyle="1" w:styleId="s15">
    <w:name w:val="s15"/>
    <w:basedOn w:val="Normal"/>
    <w:rsid w:val="00536600"/>
    <w:pPr>
      <w:spacing w:before="100" w:beforeAutospacing="1" w:after="100" w:afterAutospacing="1"/>
    </w:pPr>
    <w:rPr>
      <w:szCs w:val="24"/>
    </w:rPr>
  </w:style>
  <w:style w:type="paragraph" w:customStyle="1" w:styleId="s39">
    <w:name w:val="s39"/>
    <w:basedOn w:val="Normal"/>
    <w:rsid w:val="00536600"/>
    <w:pPr>
      <w:spacing w:before="100" w:beforeAutospacing="1" w:after="100" w:afterAutospacing="1"/>
    </w:pPr>
    <w:rPr>
      <w:szCs w:val="24"/>
    </w:rPr>
  </w:style>
  <w:style w:type="character" w:customStyle="1" w:styleId="s38">
    <w:name w:val="s38"/>
    <w:basedOn w:val="DefaultParagraphFont"/>
    <w:rsid w:val="00536600"/>
  </w:style>
  <w:style w:type="paragraph" w:customStyle="1" w:styleId="s40">
    <w:name w:val="s40"/>
    <w:basedOn w:val="Normal"/>
    <w:rsid w:val="00536600"/>
    <w:pPr>
      <w:spacing w:before="100" w:beforeAutospacing="1" w:after="100" w:afterAutospacing="1"/>
    </w:pPr>
    <w:rPr>
      <w:szCs w:val="24"/>
    </w:rPr>
  </w:style>
  <w:style w:type="paragraph" w:styleId="ListParagraph">
    <w:name w:val="List Paragraph"/>
    <w:basedOn w:val="Normal"/>
    <w:uiPriority w:val="34"/>
    <w:qFormat/>
    <w:rsid w:val="00B179A8"/>
    <w:pPr>
      <w:spacing w:after="160" w:line="259" w:lineRule="auto"/>
      <w:ind w:left="720"/>
      <w:contextualSpacing/>
    </w:pPr>
    <w:rPr>
      <w:rFonts w:asciiTheme="minorHAnsi" w:eastAsiaTheme="minorHAnsi" w:hAnsiTheme="minorHAnsi" w:cstheme="minorBidi"/>
      <w:sz w:val="22"/>
      <w:szCs w:val="22"/>
    </w:rPr>
  </w:style>
  <w:style w:type="paragraph" w:styleId="FootnoteText">
    <w:name w:val="footnote text"/>
    <w:basedOn w:val="Normal"/>
    <w:link w:val="FootnoteTextChar"/>
    <w:uiPriority w:val="99"/>
    <w:semiHidden/>
    <w:unhideWhenUsed/>
    <w:rsid w:val="00B179A8"/>
    <w:rPr>
      <w:rFonts w:asciiTheme="minorHAnsi" w:eastAsiaTheme="minorHAnsi" w:hAnsiTheme="minorHAnsi" w:cstheme="minorBidi"/>
      <w:sz w:val="20"/>
    </w:rPr>
  </w:style>
  <w:style w:type="character" w:customStyle="1" w:styleId="FootnoteTextChar">
    <w:name w:val="Footnote Text Char"/>
    <w:basedOn w:val="DefaultParagraphFont"/>
    <w:link w:val="FootnoteText"/>
    <w:uiPriority w:val="99"/>
    <w:semiHidden/>
    <w:rsid w:val="00B179A8"/>
    <w:rPr>
      <w:sz w:val="20"/>
      <w:szCs w:val="20"/>
    </w:rPr>
  </w:style>
  <w:style w:type="character" w:styleId="FootnoteReference">
    <w:name w:val="footnote reference"/>
    <w:basedOn w:val="DefaultParagraphFont"/>
    <w:uiPriority w:val="99"/>
    <w:semiHidden/>
    <w:unhideWhenUsed/>
    <w:rsid w:val="00B179A8"/>
    <w:rPr>
      <w:vertAlign w:val="superscript"/>
    </w:rPr>
  </w:style>
  <w:style w:type="character" w:styleId="CommentReference">
    <w:name w:val="annotation reference"/>
    <w:basedOn w:val="DefaultParagraphFont"/>
    <w:uiPriority w:val="99"/>
    <w:semiHidden/>
    <w:unhideWhenUsed/>
    <w:rsid w:val="00B179A8"/>
    <w:rPr>
      <w:sz w:val="16"/>
      <w:szCs w:val="16"/>
    </w:rPr>
  </w:style>
  <w:style w:type="paragraph" w:styleId="CommentText">
    <w:name w:val="annotation text"/>
    <w:basedOn w:val="Normal"/>
    <w:link w:val="CommentTextChar"/>
    <w:uiPriority w:val="99"/>
    <w:semiHidden/>
    <w:unhideWhenUsed/>
    <w:rsid w:val="00B179A8"/>
    <w:rPr>
      <w:sz w:val="20"/>
    </w:rPr>
  </w:style>
  <w:style w:type="character" w:customStyle="1" w:styleId="CommentTextChar">
    <w:name w:val="Comment Text Char"/>
    <w:basedOn w:val="DefaultParagraphFont"/>
    <w:link w:val="CommentText"/>
    <w:uiPriority w:val="99"/>
    <w:semiHidden/>
    <w:rsid w:val="00B179A8"/>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B179A8"/>
    <w:rPr>
      <w:b/>
      <w:bCs/>
    </w:rPr>
  </w:style>
  <w:style w:type="character" w:customStyle="1" w:styleId="CommentSubjectChar">
    <w:name w:val="Comment Subject Char"/>
    <w:basedOn w:val="CommentTextChar"/>
    <w:link w:val="CommentSubject"/>
    <w:uiPriority w:val="99"/>
    <w:semiHidden/>
    <w:rsid w:val="00B179A8"/>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B179A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179A8"/>
    <w:rPr>
      <w:rFonts w:ascii="Segoe UI" w:eastAsia="Times New Roman" w:hAnsi="Segoe UI" w:cs="Segoe UI"/>
      <w:sz w:val="18"/>
      <w:szCs w:val="18"/>
    </w:rPr>
  </w:style>
  <w:style w:type="table" w:styleId="TableGrid">
    <w:name w:val="Table Grid"/>
    <w:basedOn w:val="TableNormal"/>
    <w:uiPriority w:val="39"/>
    <w:rsid w:val="00B179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46">
    <w:name w:val="s46"/>
    <w:basedOn w:val="DefaultParagraphFont"/>
    <w:rsid w:val="002B0A97"/>
  </w:style>
  <w:style w:type="paragraph" w:customStyle="1" w:styleId="s2">
    <w:name w:val="s2"/>
    <w:basedOn w:val="Normal"/>
    <w:rsid w:val="002B0A97"/>
    <w:pPr>
      <w:spacing w:before="100" w:beforeAutospacing="1" w:after="100" w:afterAutospacing="1"/>
    </w:pPr>
    <w:rPr>
      <w:szCs w:val="24"/>
    </w:rPr>
  </w:style>
  <w:style w:type="character" w:customStyle="1" w:styleId="s7">
    <w:name w:val="s7"/>
    <w:basedOn w:val="DefaultParagraphFont"/>
    <w:rsid w:val="002B0A97"/>
  </w:style>
  <w:style w:type="character" w:customStyle="1" w:styleId="s50">
    <w:name w:val="s50"/>
    <w:basedOn w:val="DefaultParagraphFont"/>
    <w:rsid w:val="002B0A97"/>
  </w:style>
  <w:style w:type="paragraph" w:styleId="NormalWeb">
    <w:name w:val="Normal (Web)"/>
    <w:basedOn w:val="Normal"/>
    <w:uiPriority w:val="99"/>
    <w:semiHidden/>
    <w:unhideWhenUsed/>
    <w:rsid w:val="002B0A97"/>
    <w:pPr>
      <w:spacing w:before="100" w:beforeAutospacing="1" w:after="100" w:afterAutospacing="1"/>
    </w:pPr>
    <w:rPr>
      <w:szCs w:val="24"/>
    </w:rPr>
  </w:style>
  <w:style w:type="character" w:customStyle="1" w:styleId="s49">
    <w:name w:val="s49"/>
    <w:basedOn w:val="DefaultParagraphFont"/>
    <w:rsid w:val="002B0A97"/>
  </w:style>
  <w:style w:type="paragraph" w:customStyle="1" w:styleId="s51">
    <w:name w:val="s51"/>
    <w:basedOn w:val="Normal"/>
    <w:rsid w:val="002B0A97"/>
    <w:pPr>
      <w:spacing w:before="100" w:beforeAutospacing="1" w:after="100" w:afterAutospacing="1"/>
    </w:pPr>
    <w:rPr>
      <w:szCs w:val="24"/>
    </w:rPr>
  </w:style>
  <w:style w:type="paragraph" w:styleId="NoSpacing">
    <w:name w:val="No Spacing"/>
    <w:uiPriority w:val="1"/>
    <w:qFormat/>
    <w:rsid w:val="00203454"/>
    <w:pPr>
      <w:spacing w:after="0" w:line="240" w:lineRule="auto"/>
    </w:pPr>
    <w:rPr>
      <w:rFonts w:ascii="Times New Roman" w:eastAsia="Times New Roman" w:hAnsi="Times New Roman" w:cs="Times New Roman"/>
      <w:sz w:val="24"/>
      <w:szCs w:val="20"/>
    </w:rPr>
  </w:style>
  <w:style w:type="paragraph" w:styleId="Caption">
    <w:name w:val="caption"/>
    <w:basedOn w:val="Normal"/>
    <w:next w:val="Normal"/>
    <w:uiPriority w:val="35"/>
    <w:unhideWhenUsed/>
    <w:qFormat/>
    <w:rsid w:val="00F63B02"/>
    <w:pPr>
      <w:spacing w:after="200"/>
    </w:pPr>
    <w:rPr>
      <w:i/>
      <w:iCs/>
      <w:color w:val="44546A" w:themeColor="text2"/>
      <w:sz w:val="18"/>
      <w:szCs w:val="18"/>
    </w:rPr>
  </w:style>
  <w:style w:type="paragraph" w:styleId="TOCHeading">
    <w:name w:val="TOC Heading"/>
    <w:basedOn w:val="Heading1"/>
    <w:next w:val="Normal"/>
    <w:uiPriority w:val="39"/>
    <w:unhideWhenUsed/>
    <w:qFormat/>
    <w:rsid w:val="009B2B9B"/>
    <w:pPr>
      <w:keepNext/>
      <w:keepLines/>
      <w:widowControl/>
      <w:numPr>
        <w:numId w:val="0"/>
      </w:numPr>
      <w:spacing w:before="240" w:after="0" w:line="259" w:lineRule="auto"/>
      <w:jc w:val="left"/>
      <w:outlineLvl w:val="9"/>
    </w:pPr>
    <w:rPr>
      <w:rFonts w:asciiTheme="majorHAnsi" w:eastAsiaTheme="majorEastAsia" w:hAnsiTheme="majorHAnsi" w:cstheme="majorBidi"/>
      <w:b w:val="0"/>
      <w:caps w:val="0"/>
      <w:color w:val="2E74B5" w:themeColor="accent1" w:themeShade="BF"/>
      <w:kern w:val="0"/>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2992716">
      <w:bodyDiv w:val="1"/>
      <w:marLeft w:val="0"/>
      <w:marRight w:val="0"/>
      <w:marTop w:val="0"/>
      <w:marBottom w:val="0"/>
      <w:divBdr>
        <w:top w:val="none" w:sz="0" w:space="0" w:color="auto"/>
        <w:left w:val="none" w:sz="0" w:space="0" w:color="auto"/>
        <w:bottom w:val="none" w:sz="0" w:space="0" w:color="auto"/>
        <w:right w:val="none" w:sz="0" w:space="0" w:color="auto"/>
      </w:divBdr>
    </w:div>
    <w:div w:id="291833421">
      <w:bodyDiv w:val="1"/>
      <w:marLeft w:val="0"/>
      <w:marRight w:val="0"/>
      <w:marTop w:val="0"/>
      <w:marBottom w:val="0"/>
      <w:divBdr>
        <w:top w:val="none" w:sz="0" w:space="0" w:color="auto"/>
        <w:left w:val="none" w:sz="0" w:space="0" w:color="auto"/>
        <w:bottom w:val="none" w:sz="0" w:space="0" w:color="auto"/>
        <w:right w:val="none" w:sz="0" w:space="0" w:color="auto"/>
      </w:divBdr>
    </w:div>
    <w:div w:id="300115839">
      <w:bodyDiv w:val="1"/>
      <w:marLeft w:val="0"/>
      <w:marRight w:val="0"/>
      <w:marTop w:val="0"/>
      <w:marBottom w:val="0"/>
      <w:divBdr>
        <w:top w:val="none" w:sz="0" w:space="0" w:color="auto"/>
        <w:left w:val="none" w:sz="0" w:space="0" w:color="auto"/>
        <w:bottom w:val="none" w:sz="0" w:space="0" w:color="auto"/>
        <w:right w:val="none" w:sz="0" w:space="0" w:color="auto"/>
      </w:divBdr>
    </w:div>
    <w:div w:id="316034763">
      <w:bodyDiv w:val="1"/>
      <w:marLeft w:val="0"/>
      <w:marRight w:val="0"/>
      <w:marTop w:val="0"/>
      <w:marBottom w:val="0"/>
      <w:divBdr>
        <w:top w:val="none" w:sz="0" w:space="0" w:color="auto"/>
        <w:left w:val="none" w:sz="0" w:space="0" w:color="auto"/>
        <w:bottom w:val="none" w:sz="0" w:space="0" w:color="auto"/>
        <w:right w:val="none" w:sz="0" w:space="0" w:color="auto"/>
      </w:divBdr>
    </w:div>
    <w:div w:id="374891000">
      <w:bodyDiv w:val="1"/>
      <w:marLeft w:val="0"/>
      <w:marRight w:val="0"/>
      <w:marTop w:val="0"/>
      <w:marBottom w:val="0"/>
      <w:divBdr>
        <w:top w:val="none" w:sz="0" w:space="0" w:color="auto"/>
        <w:left w:val="none" w:sz="0" w:space="0" w:color="auto"/>
        <w:bottom w:val="none" w:sz="0" w:space="0" w:color="auto"/>
        <w:right w:val="none" w:sz="0" w:space="0" w:color="auto"/>
      </w:divBdr>
    </w:div>
    <w:div w:id="391587059">
      <w:bodyDiv w:val="1"/>
      <w:marLeft w:val="0"/>
      <w:marRight w:val="0"/>
      <w:marTop w:val="0"/>
      <w:marBottom w:val="0"/>
      <w:divBdr>
        <w:top w:val="none" w:sz="0" w:space="0" w:color="auto"/>
        <w:left w:val="none" w:sz="0" w:space="0" w:color="auto"/>
        <w:bottom w:val="none" w:sz="0" w:space="0" w:color="auto"/>
        <w:right w:val="none" w:sz="0" w:space="0" w:color="auto"/>
      </w:divBdr>
    </w:div>
    <w:div w:id="426584805">
      <w:bodyDiv w:val="1"/>
      <w:marLeft w:val="0"/>
      <w:marRight w:val="0"/>
      <w:marTop w:val="0"/>
      <w:marBottom w:val="0"/>
      <w:divBdr>
        <w:top w:val="none" w:sz="0" w:space="0" w:color="auto"/>
        <w:left w:val="none" w:sz="0" w:space="0" w:color="auto"/>
        <w:bottom w:val="none" w:sz="0" w:space="0" w:color="auto"/>
        <w:right w:val="none" w:sz="0" w:space="0" w:color="auto"/>
      </w:divBdr>
    </w:div>
    <w:div w:id="499539930">
      <w:bodyDiv w:val="1"/>
      <w:marLeft w:val="0"/>
      <w:marRight w:val="0"/>
      <w:marTop w:val="0"/>
      <w:marBottom w:val="0"/>
      <w:divBdr>
        <w:top w:val="none" w:sz="0" w:space="0" w:color="auto"/>
        <w:left w:val="none" w:sz="0" w:space="0" w:color="auto"/>
        <w:bottom w:val="none" w:sz="0" w:space="0" w:color="auto"/>
        <w:right w:val="none" w:sz="0" w:space="0" w:color="auto"/>
      </w:divBdr>
    </w:div>
    <w:div w:id="561908828">
      <w:bodyDiv w:val="1"/>
      <w:marLeft w:val="0"/>
      <w:marRight w:val="0"/>
      <w:marTop w:val="0"/>
      <w:marBottom w:val="0"/>
      <w:divBdr>
        <w:top w:val="none" w:sz="0" w:space="0" w:color="auto"/>
        <w:left w:val="none" w:sz="0" w:space="0" w:color="auto"/>
        <w:bottom w:val="none" w:sz="0" w:space="0" w:color="auto"/>
        <w:right w:val="none" w:sz="0" w:space="0" w:color="auto"/>
      </w:divBdr>
    </w:div>
    <w:div w:id="575627045">
      <w:bodyDiv w:val="1"/>
      <w:marLeft w:val="0"/>
      <w:marRight w:val="0"/>
      <w:marTop w:val="0"/>
      <w:marBottom w:val="0"/>
      <w:divBdr>
        <w:top w:val="none" w:sz="0" w:space="0" w:color="auto"/>
        <w:left w:val="none" w:sz="0" w:space="0" w:color="auto"/>
        <w:bottom w:val="none" w:sz="0" w:space="0" w:color="auto"/>
        <w:right w:val="none" w:sz="0" w:space="0" w:color="auto"/>
      </w:divBdr>
      <w:divsChild>
        <w:div w:id="2087680379">
          <w:marLeft w:val="0"/>
          <w:marRight w:val="0"/>
          <w:marTop w:val="540"/>
          <w:marBottom w:val="360"/>
          <w:divBdr>
            <w:top w:val="none" w:sz="0" w:space="0" w:color="auto"/>
            <w:left w:val="none" w:sz="0" w:space="0" w:color="auto"/>
            <w:bottom w:val="none" w:sz="0" w:space="0" w:color="auto"/>
            <w:right w:val="none" w:sz="0" w:space="0" w:color="auto"/>
          </w:divBdr>
        </w:div>
      </w:divsChild>
    </w:div>
    <w:div w:id="703481851">
      <w:bodyDiv w:val="1"/>
      <w:marLeft w:val="0"/>
      <w:marRight w:val="0"/>
      <w:marTop w:val="0"/>
      <w:marBottom w:val="0"/>
      <w:divBdr>
        <w:top w:val="none" w:sz="0" w:space="0" w:color="auto"/>
        <w:left w:val="none" w:sz="0" w:space="0" w:color="auto"/>
        <w:bottom w:val="none" w:sz="0" w:space="0" w:color="auto"/>
        <w:right w:val="none" w:sz="0" w:space="0" w:color="auto"/>
      </w:divBdr>
    </w:div>
    <w:div w:id="846671534">
      <w:bodyDiv w:val="1"/>
      <w:marLeft w:val="0"/>
      <w:marRight w:val="0"/>
      <w:marTop w:val="0"/>
      <w:marBottom w:val="0"/>
      <w:divBdr>
        <w:top w:val="none" w:sz="0" w:space="0" w:color="auto"/>
        <w:left w:val="none" w:sz="0" w:space="0" w:color="auto"/>
        <w:bottom w:val="none" w:sz="0" w:space="0" w:color="auto"/>
        <w:right w:val="none" w:sz="0" w:space="0" w:color="auto"/>
      </w:divBdr>
    </w:div>
    <w:div w:id="858158950">
      <w:bodyDiv w:val="1"/>
      <w:marLeft w:val="0"/>
      <w:marRight w:val="0"/>
      <w:marTop w:val="0"/>
      <w:marBottom w:val="0"/>
      <w:divBdr>
        <w:top w:val="none" w:sz="0" w:space="0" w:color="auto"/>
        <w:left w:val="none" w:sz="0" w:space="0" w:color="auto"/>
        <w:bottom w:val="none" w:sz="0" w:space="0" w:color="auto"/>
        <w:right w:val="none" w:sz="0" w:space="0" w:color="auto"/>
      </w:divBdr>
    </w:div>
    <w:div w:id="1003624024">
      <w:bodyDiv w:val="1"/>
      <w:marLeft w:val="0"/>
      <w:marRight w:val="0"/>
      <w:marTop w:val="0"/>
      <w:marBottom w:val="0"/>
      <w:divBdr>
        <w:top w:val="none" w:sz="0" w:space="0" w:color="auto"/>
        <w:left w:val="none" w:sz="0" w:space="0" w:color="auto"/>
        <w:bottom w:val="none" w:sz="0" w:space="0" w:color="auto"/>
        <w:right w:val="none" w:sz="0" w:space="0" w:color="auto"/>
      </w:divBdr>
    </w:div>
    <w:div w:id="1018433031">
      <w:bodyDiv w:val="1"/>
      <w:marLeft w:val="0"/>
      <w:marRight w:val="0"/>
      <w:marTop w:val="0"/>
      <w:marBottom w:val="0"/>
      <w:divBdr>
        <w:top w:val="none" w:sz="0" w:space="0" w:color="auto"/>
        <w:left w:val="none" w:sz="0" w:space="0" w:color="auto"/>
        <w:bottom w:val="none" w:sz="0" w:space="0" w:color="auto"/>
        <w:right w:val="none" w:sz="0" w:space="0" w:color="auto"/>
      </w:divBdr>
    </w:div>
    <w:div w:id="1048719720">
      <w:bodyDiv w:val="1"/>
      <w:marLeft w:val="0"/>
      <w:marRight w:val="0"/>
      <w:marTop w:val="0"/>
      <w:marBottom w:val="0"/>
      <w:divBdr>
        <w:top w:val="none" w:sz="0" w:space="0" w:color="auto"/>
        <w:left w:val="none" w:sz="0" w:space="0" w:color="auto"/>
        <w:bottom w:val="none" w:sz="0" w:space="0" w:color="auto"/>
        <w:right w:val="none" w:sz="0" w:space="0" w:color="auto"/>
      </w:divBdr>
    </w:div>
    <w:div w:id="1095977293">
      <w:bodyDiv w:val="1"/>
      <w:marLeft w:val="0"/>
      <w:marRight w:val="0"/>
      <w:marTop w:val="0"/>
      <w:marBottom w:val="0"/>
      <w:divBdr>
        <w:top w:val="none" w:sz="0" w:space="0" w:color="auto"/>
        <w:left w:val="none" w:sz="0" w:space="0" w:color="auto"/>
        <w:bottom w:val="none" w:sz="0" w:space="0" w:color="auto"/>
        <w:right w:val="none" w:sz="0" w:space="0" w:color="auto"/>
      </w:divBdr>
    </w:div>
    <w:div w:id="1128937752">
      <w:bodyDiv w:val="1"/>
      <w:marLeft w:val="0"/>
      <w:marRight w:val="0"/>
      <w:marTop w:val="0"/>
      <w:marBottom w:val="0"/>
      <w:divBdr>
        <w:top w:val="none" w:sz="0" w:space="0" w:color="auto"/>
        <w:left w:val="none" w:sz="0" w:space="0" w:color="auto"/>
        <w:bottom w:val="none" w:sz="0" w:space="0" w:color="auto"/>
        <w:right w:val="none" w:sz="0" w:space="0" w:color="auto"/>
      </w:divBdr>
    </w:div>
    <w:div w:id="1167475081">
      <w:bodyDiv w:val="1"/>
      <w:marLeft w:val="0"/>
      <w:marRight w:val="0"/>
      <w:marTop w:val="0"/>
      <w:marBottom w:val="0"/>
      <w:divBdr>
        <w:top w:val="none" w:sz="0" w:space="0" w:color="auto"/>
        <w:left w:val="none" w:sz="0" w:space="0" w:color="auto"/>
        <w:bottom w:val="none" w:sz="0" w:space="0" w:color="auto"/>
        <w:right w:val="none" w:sz="0" w:space="0" w:color="auto"/>
      </w:divBdr>
    </w:div>
    <w:div w:id="1232934299">
      <w:bodyDiv w:val="1"/>
      <w:marLeft w:val="0"/>
      <w:marRight w:val="0"/>
      <w:marTop w:val="0"/>
      <w:marBottom w:val="0"/>
      <w:divBdr>
        <w:top w:val="none" w:sz="0" w:space="0" w:color="auto"/>
        <w:left w:val="none" w:sz="0" w:space="0" w:color="auto"/>
        <w:bottom w:val="none" w:sz="0" w:space="0" w:color="auto"/>
        <w:right w:val="none" w:sz="0" w:space="0" w:color="auto"/>
      </w:divBdr>
    </w:div>
    <w:div w:id="1294292996">
      <w:bodyDiv w:val="1"/>
      <w:marLeft w:val="0"/>
      <w:marRight w:val="0"/>
      <w:marTop w:val="0"/>
      <w:marBottom w:val="0"/>
      <w:divBdr>
        <w:top w:val="none" w:sz="0" w:space="0" w:color="auto"/>
        <w:left w:val="none" w:sz="0" w:space="0" w:color="auto"/>
        <w:bottom w:val="none" w:sz="0" w:space="0" w:color="auto"/>
        <w:right w:val="none" w:sz="0" w:space="0" w:color="auto"/>
      </w:divBdr>
    </w:div>
    <w:div w:id="1326663891">
      <w:bodyDiv w:val="1"/>
      <w:marLeft w:val="0"/>
      <w:marRight w:val="0"/>
      <w:marTop w:val="0"/>
      <w:marBottom w:val="0"/>
      <w:divBdr>
        <w:top w:val="none" w:sz="0" w:space="0" w:color="auto"/>
        <w:left w:val="none" w:sz="0" w:space="0" w:color="auto"/>
        <w:bottom w:val="none" w:sz="0" w:space="0" w:color="auto"/>
        <w:right w:val="none" w:sz="0" w:space="0" w:color="auto"/>
      </w:divBdr>
    </w:div>
    <w:div w:id="1388454766">
      <w:bodyDiv w:val="1"/>
      <w:marLeft w:val="0"/>
      <w:marRight w:val="0"/>
      <w:marTop w:val="0"/>
      <w:marBottom w:val="0"/>
      <w:divBdr>
        <w:top w:val="none" w:sz="0" w:space="0" w:color="auto"/>
        <w:left w:val="none" w:sz="0" w:space="0" w:color="auto"/>
        <w:bottom w:val="none" w:sz="0" w:space="0" w:color="auto"/>
        <w:right w:val="none" w:sz="0" w:space="0" w:color="auto"/>
      </w:divBdr>
    </w:div>
    <w:div w:id="1401246633">
      <w:bodyDiv w:val="1"/>
      <w:marLeft w:val="0"/>
      <w:marRight w:val="0"/>
      <w:marTop w:val="0"/>
      <w:marBottom w:val="0"/>
      <w:divBdr>
        <w:top w:val="none" w:sz="0" w:space="0" w:color="auto"/>
        <w:left w:val="none" w:sz="0" w:space="0" w:color="auto"/>
        <w:bottom w:val="none" w:sz="0" w:space="0" w:color="auto"/>
        <w:right w:val="none" w:sz="0" w:space="0" w:color="auto"/>
      </w:divBdr>
    </w:div>
    <w:div w:id="1622372614">
      <w:bodyDiv w:val="1"/>
      <w:marLeft w:val="0"/>
      <w:marRight w:val="0"/>
      <w:marTop w:val="0"/>
      <w:marBottom w:val="0"/>
      <w:divBdr>
        <w:top w:val="none" w:sz="0" w:space="0" w:color="auto"/>
        <w:left w:val="none" w:sz="0" w:space="0" w:color="auto"/>
        <w:bottom w:val="none" w:sz="0" w:space="0" w:color="auto"/>
        <w:right w:val="none" w:sz="0" w:space="0" w:color="auto"/>
      </w:divBdr>
    </w:div>
    <w:div w:id="1841504814">
      <w:bodyDiv w:val="1"/>
      <w:marLeft w:val="0"/>
      <w:marRight w:val="0"/>
      <w:marTop w:val="0"/>
      <w:marBottom w:val="0"/>
      <w:divBdr>
        <w:top w:val="none" w:sz="0" w:space="0" w:color="auto"/>
        <w:left w:val="none" w:sz="0" w:space="0" w:color="auto"/>
        <w:bottom w:val="none" w:sz="0" w:space="0" w:color="auto"/>
        <w:right w:val="none" w:sz="0" w:space="0" w:color="auto"/>
      </w:divBdr>
    </w:div>
    <w:div w:id="2073430805">
      <w:bodyDiv w:val="1"/>
      <w:marLeft w:val="0"/>
      <w:marRight w:val="0"/>
      <w:marTop w:val="0"/>
      <w:marBottom w:val="0"/>
      <w:divBdr>
        <w:top w:val="none" w:sz="0" w:space="0" w:color="auto"/>
        <w:left w:val="none" w:sz="0" w:space="0" w:color="auto"/>
        <w:bottom w:val="none" w:sz="0" w:space="0" w:color="auto"/>
        <w:right w:val="none" w:sz="0" w:space="0" w:color="auto"/>
      </w:divBdr>
    </w:div>
    <w:div w:id="20944664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5.tiff"/><Relationship Id="rId39" Type="http://schemas.openxmlformats.org/officeDocument/2006/relationships/image" Target="media/image28.png"/><Relationship Id="rId21" Type="http://schemas.openxmlformats.org/officeDocument/2006/relationships/image" Target="media/image12.png"/><Relationship Id="rId34" Type="http://schemas.openxmlformats.org/officeDocument/2006/relationships/image" Target="media/image23.tiff"/><Relationship Id="rId42" Type="http://schemas.openxmlformats.org/officeDocument/2006/relationships/image" Target="media/image31.png"/><Relationship Id="rId47" Type="http://schemas.microsoft.com/office/2016/09/relationships/commentsIds" Target="commentsIds.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8.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chart" Target="charts/chart1.xml"/><Relationship Id="rId32" Type="http://schemas.openxmlformats.org/officeDocument/2006/relationships/image" Target="media/image21.tiff"/><Relationship Id="rId37" Type="http://schemas.openxmlformats.org/officeDocument/2006/relationships/image" Target="media/image26.tiff"/><Relationship Id="rId40" Type="http://schemas.openxmlformats.org/officeDocument/2006/relationships/image" Target="media/image29.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7.tiff"/><Relationship Id="rId36" Type="http://schemas.openxmlformats.org/officeDocument/2006/relationships/image" Target="media/image25.tiff"/><Relationship Id="rId10" Type="http://schemas.openxmlformats.org/officeDocument/2006/relationships/footer" Target="footer2.xml"/><Relationship Id="rId19" Type="http://schemas.openxmlformats.org/officeDocument/2006/relationships/image" Target="media/image10.png"/><Relationship Id="rId31" Type="http://schemas.openxmlformats.org/officeDocument/2006/relationships/image" Target="media/image20.tiff"/><Relationship Id="rId44" Type="http://schemas.openxmlformats.org/officeDocument/2006/relationships/image" Target="media/image33.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g"/><Relationship Id="rId22" Type="http://schemas.openxmlformats.org/officeDocument/2006/relationships/image" Target="media/image13.png"/><Relationship Id="rId27" Type="http://schemas.openxmlformats.org/officeDocument/2006/relationships/image" Target="media/image16.tiff"/><Relationship Id="rId30" Type="http://schemas.openxmlformats.org/officeDocument/2006/relationships/image" Target="media/image19.tiff"/><Relationship Id="rId35" Type="http://schemas.openxmlformats.org/officeDocument/2006/relationships/image" Target="media/image24.tiff"/><Relationship Id="rId43" Type="http://schemas.openxmlformats.org/officeDocument/2006/relationships/image" Target="media/image32.png"/><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hyperlink" Target="https://www.transit.dot.gov/sites/fta.dot.gov/files/docs/FTA_EJ_Circular_7.14-" TargetMode="External"/><Relationship Id="rId33" Type="http://schemas.openxmlformats.org/officeDocument/2006/relationships/image" Target="media/image22.tiff"/><Relationship Id="rId38" Type="http://schemas.openxmlformats.org/officeDocument/2006/relationships/image" Target="media/image27.png"/><Relationship Id="rId46"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30.png"/></Relationships>
</file>

<file path=word/_rels/footnotes.xml.rels><?xml version="1.0" encoding="UTF-8" standalone="yes"?>
<Relationships xmlns="http://schemas.openxmlformats.org/package/2006/relationships"><Relationship Id="rId3" Type="http://schemas.openxmlformats.org/officeDocument/2006/relationships/hyperlink" Target="https://gis.collincountytx.gov/" TargetMode="External"/><Relationship Id="rId2" Type="http://schemas.openxmlformats.org/officeDocument/2006/relationships/hyperlink" Target="https://www.collincountytx.gov/mobility/Pages/default.aspx" TargetMode="External"/><Relationship Id="rId1" Type="http://schemas.openxmlformats.org/officeDocument/2006/relationships/hyperlink" Target="https://www.collincountytx.gov/mobility/Documents/mobility_plan/CCMobilityPlan082014.pdf"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K:\Dropbox\Kate\PROJECT\2018-2019\NITC%20Small\Copy%20of%20Data%20Summary.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Sheet11!$J$4</c:f>
              <c:strCache>
                <c:ptCount val="1"/>
                <c:pt idx="0">
                  <c:v>Never</c:v>
                </c:pt>
              </c:strCache>
            </c:strRef>
          </c:tx>
          <c:spPr>
            <a:solidFill>
              <a:schemeClr val="accent1"/>
            </a:solidFill>
            <a:ln>
              <a:noFill/>
            </a:ln>
            <a:effectLst/>
          </c:spPr>
          <c:invertIfNegative val="0"/>
          <c:cat>
            <c:strRef>
              <c:f>Sheet11!$K$3:$R$3</c:f>
              <c:strCache>
                <c:ptCount val="8"/>
                <c:pt idx="0">
                  <c:v>DART</c:v>
                </c:pt>
                <c:pt idx="1">
                  <c:v>Public Bus</c:v>
                </c:pt>
                <c:pt idx="2">
                  <c:v>Ride-Share</c:v>
                </c:pt>
                <c:pt idx="3">
                  <c:v>Car-Share</c:v>
                </c:pt>
                <c:pt idx="4">
                  <c:v>Personal Vehicle</c:v>
                </c:pt>
                <c:pt idx="5">
                  <c:v>Bicycle</c:v>
                </c:pt>
                <c:pt idx="6">
                  <c:v>Walk</c:v>
                </c:pt>
                <c:pt idx="7">
                  <c:v>Other</c:v>
                </c:pt>
              </c:strCache>
            </c:strRef>
          </c:cat>
          <c:val>
            <c:numRef>
              <c:f>Sheet11!$K$4:$R$4</c:f>
              <c:numCache>
                <c:formatCode>General</c:formatCode>
                <c:ptCount val="8"/>
                <c:pt idx="0">
                  <c:v>103</c:v>
                </c:pt>
                <c:pt idx="1">
                  <c:v>147</c:v>
                </c:pt>
                <c:pt idx="2">
                  <c:v>81</c:v>
                </c:pt>
                <c:pt idx="3">
                  <c:v>156</c:v>
                </c:pt>
                <c:pt idx="4">
                  <c:v>30</c:v>
                </c:pt>
                <c:pt idx="5">
                  <c:v>133</c:v>
                </c:pt>
                <c:pt idx="6">
                  <c:v>65</c:v>
                </c:pt>
                <c:pt idx="7">
                  <c:v>55</c:v>
                </c:pt>
              </c:numCache>
            </c:numRef>
          </c:val>
          <c:extLst>
            <c:ext xmlns:c16="http://schemas.microsoft.com/office/drawing/2014/chart" uri="{C3380CC4-5D6E-409C-BE32-E72D297353CC}">
              <c16:uniqueId val="{00000000-A658-4B9A-80EF-0F9CC6F43946}"/>
            </c:ext>
          </c:extLst>
        </c:ser>
        <c:ser>
          <c:idx val="1"/>
          <c:order val="1"/>
          <c:tx>
            <c:strRef>
              <c:f>Sheet11!$J$5</c:f>
              <c:strCache>
                <c:ptCount val="1"/>
                <c:pt idx="0">
                  <c:v>Once</c:v>
                </c:pt>
              </c:strCache>
            </c:strRef>
          </c:tx>
          <c:spPr>
            <a:solidFill>
              <a:schemeClr val="accent2"/>
            </a:solidFill>
            <a:ln>
              <a:noFill/>
            </a:ln>
            <a:effectLst/>
          </c:spPr>
          <c:invertIfNegative val="0"/>
          <c:cat>
            <c:strRef>
              <c:f>Sheet11!$K$3:$R$3</c:f>
              <c:strCache>
                <c:ptCount val="8"/>
                <c:pt idx="0">
                  <c:v>DART</c:v>
                </c:pt>
                <c:pt idx="1">
                  <c:v>Public Bus</c:v>
                </c:pt>
                <c:pt idx="2">
                  <c:v>Ride-Share</c:v>
                </c:pt>
                <c:pt idx="3">
                  <c:v>Car-Share</c:v>
                </c:pt>
                <c:pt idx="4">
                  <c:v>Personal Vehicle</c:v>
                </c:pt>
                <c:pt idx="5">
                  <c:v>Bicycle</c:v>
                </c:pt>
                <c:pt idx="6">
                  <c:v>Walk</c:v>
                </c:pt>
                <c:pt idx="7">
                  <c:v>Other</c:v>
                </c:pt>
              </c:strCache>
            </c:strRef>
          </c:cat>
          <c:val>
            <c:numRef>
              <c:f>Sheet11!$K$5:$R$5</c:f>
              <c:numCache>
                <c:formatCode>General</c:formatCode>
                <c:ptCount val="8"/>
                <c:pt idx="0">
                  <c:v>29</c:v>
                </c:pt>
                <c:pt idx="1">
                  <c:v>9</c:v>
                </c:pt>
                <c:pt idx="2">
                  <c:v>23</c:v>
                </c:pt>
                <c:pt idx="3">
                  <c:v>3</c:v>
                </c:pt>
                <c:pt idx="4">
                  <c:v>3</c:v>
                </c:pt>
                <c:pt idx="5">
                  <c:v>10</c:v>
                </c:pt>
                <c:pt idx="6">
                  <c:v>12</c:v>
                </c:pt>
                <c:pt idx="7">
                  <c:v>1</c:v>
                </c:pt>
              </c:numCache>
            </c:numRef>
          </c:val>
          <c:extLst>
            <c:ext xmlns:c16="http://schemas.microsoft.com/office/drawing/2014/chart" uri="{C3380CC4-5D6E-409C-BE32-E72D297353CC}">
              <c16:uniqueId val="{00000001-A658-4B9A-80EF-0F9CC6F43946}"/>
            </c:ext>
          </c:extLst>
        </c:ser>
        <c:ser>
          <c:idx val="2"/>
          <c:order val="2"/>
          <c:tx>
            <c:strRef>
              <c:f>Sheet11!$J$6</c:f>
              <c:strCache>
                <c:ptCount val="1"/>
                <c:pt idx="0">
                  <c:v>Once a Month</c:v>
                </c:pt>
              </c:strCache>
            </c:strRef>
          </c:tx>
          <c:spPr>
            <a:solidFill>
              <a:schemeClr val="accent3"/>
            </a:solidFill>
            <a:ln>
              <a:noFill/>
            </a:ln>
            <a:effectLst/>
          </c:spPr>
          <c:invertIfNegative val="0"/>
          <c:cat>
            <c:strRef>
              <c:f>Sheet11!$K$3:$R$3</c:f>
              <c:strCache>
                <c:ptCount val="8"/>
                <c:pt idx="0">
                  <c:v>DART</c:v>
                </c:pt>
                <c:pt idx="1">
                  <c:v>Public Bus</c:v>
                </c:pt>
                <c:pt idx="2">
                  <c:v>Ride-Share</c:v>
                </c:pt>
                <c:pt idx="3">
                  <c:v>Car-Share</c:v>
                </c:pt>
                <c:pt idx="4">
                  <c:v>Personal Vehicle</c:v>
                </c:pt>
                <c:pt idx="5">
                  <c:v>Bicycle</c:v>
                </c:pt>
                <c:pt idx="6">
                  <c:v>Walk</c:v>
                </c:pt>
                <c:pt idx="7">
                  <c:v>Other</c:v>
                </c:pt>
              </c:strCache>
            </c:strRef>
          </c:cat>
          <c:val>
            <c:numRef>
              <c:f>Sheet11!$K$6:$R$6</c:f>
              <c:numCache>
                <c:formatCode>General</c:formatCode>
                <c:ptCount val="8"/>
                <c:pt idx="0">
                  <c:v>11</c:v>
                </c:pt>
                <c:pt idx="1">
                  <c:v>2</c:v>
                </c:pt>
                <c:pt idx="2">
                  <c:v>18</c:v>
                </c:pt>
                <c:pt idx="3">
                  <c:v>2</c:v>
                </c:pt>
                <c:pt idx="4">
                  <c:v>1</c:v>
                </c:pt>
                <c:pt idx="5">
                  <c:v>6</c:v>
                </c:pt>
                <c:pt idx="6">
                  <c:v>13</c:v>
                </c:pt>
                <c:pt idx="7">
                  <c:v>2</c:v>
                </c:pt>
              </c:numCache>
            </c:numRef>
          </c:val>
          <c:extLst>
            <c:ext xmlns:c16="http://schemas.microsoft.com/office/drawing/2014/chart" uri="{C3380CC4-5D6E-409C-BE32-E72D297353CC}">
              <c16:uniqueId val="{00000002-A658-4B9A-80EF-0F9CC6F43946}"/>
            </c:ext>
          </c:extLst>
        </c:ser>
        <c:ser>
          <c:idx val="3"/>
          <c:order val="3"/>
          <c:tx>
            <c:strRef>
              <c:f>Sheet11!$J$7</c:f>
              <c:strCache>
                <c:ptCount val="1"/>
                <c:pt idx="0">
                  <c:v>2 times per month</c:v>
                </c:pt>
              </c:strCache>
            </c:strRef>
          </c:tx>
          <c:spPr>
            <a:solidFill>
              <a:schemeClr val="accent4"/>
            </a:solidFill>
            <a:ln>
              <a:noFill/>
            </a:ln>
            <a:effectLst/>
          </c:spPr>
          <c:invertIfNegative val="0"/>
          <c:cat>
            <c:strRef>
              <c:f>Sheet11!$K$3:$R$3</c:f>
              <c:strCache>
                <c:ptCount val="8"/>
                <c:pt idx="0">
                  <c:v>DART</c:v>
                </c:pt>
                <c:pt idx="1">
                  <c:v>Public Bus</c:v>
                </c:pt>
                <c:pt idx="2">
                  <c:v>Ride-Share</c:v>
                </c:pt>
                <c:pt idx="3">
                  <c:v>Car-Share</c:v>
                </c:pt>
                <c:pt idx="4">
                  <c:v>Personal Vehicle</c:v>
                </c:pt>
                <c:pt idx="5">
                  <c:v>Bicycle</c:v>
                </c:pt>
                <c:pt idx="6">
                  <c:v>Walk</c:v>
                </c:pt>
                <c:pt idx="7">
                  <c:v>Other</c:v>
                </c:pt>
              </c:strCache>
            </c:strRef>
          </c:cat>
          <c:val>
            <c:numRef>
              <c:f>Sheet11!$K$7:$R$7</c:f>
              <c:numCache>
                <c:formatCode>General</c:formatCode>
                <c:ptCount val="8"/>
                <c:pt idx="0">
                  <c:v>12</c:v>
                </c:pt>
                <c:pt idx="1">
                  <c:v>4</c:v>
                </c:pt>
                <c:pt idx="2">
                  <c:v>17</c:v>
                </c:pt>
                <c:pt idx="3">
                  <c:v>5</c:v>
                </c:pt>
                <c:pt idx="4">
                  <c:v>1</c:v>
                </c:pt>
                <c:pt idx="5">
                  <c:v>8</c:v>
                </c:pt>
                <c:pt idx="6">
                  <c:v>12</c:v>
                </c:pt>
                <c:pt idx="7">
                  <c:v>2</c:v>
                </c:pt>
              </c:numCache>
            </c:numRef>
          </c:val>
          <c:extLst>
            <c:ext xmlns:c16="http://schemas.microsoft.com/office/drawing/2014/chart" uri="{C3380CC4-5D6E-409C-BE32-E72D297353CC}">
              <c16:uniqueId val="{00000003-A658-4B9A-80EF-0F9CC6F43946}"/>
            </c:ext>
          </c:extLst>
        </c:ser>
        <c:ser>
          <c:idx val="4"/>
          <c:order val="4"/>
          <c:tx>
            <c:strRef>
              <c:f>Sheet11!$J$8</c:f>
              <c:strCache>
                <c:ptCount val="1"/>
                <c:pt idx="0">
                  <c:v>Weekly</c:v>
                </c:pt>
              </c:strCache>
            </c:strRef>
          </c:tx>
          <c:spPr>
            <a:solidFill>
              <a:schemeClr val="accent5"/>
            </a:solidFill>
            <a:ln>
              <a:noFill/>
            </a:ln>
            <a:effectLst/>
          </c:spPr>
          <c:invertIfNegative val="0"/>
          <c:cat>
            <c:strRef>
              <c:f>Sheet11!$K$3:$R$3</c:f>
              <c:strCache>
                <c:ptCount val="8"/>
                <c:pt idx="0">
                  <c:v>DART</c:v>
                </c:pt>
                <c:pt idx="1">
                  <c:v>Public Bus</c:v>
                </c:pt>
                <c:pt idx="2">
                  <c:v>Ride-Share</c:v>
                </c:pt>
                <c:pt idx="3">
                  <c:v>Car-Share</c:v>
                </c:pt>
                <c:pt idx="4">
                  <c:v>Personal Vehicle</c:v>
                </c:pt>
                <c:pt idx="5">
                  <c:v>Bicycle</c:v>
                </c:pt>
                <c:pt idx="6">
                  <c:v>Walk</c:v>
                </c:pt>
                <c:pt idx="7">
                  <c:v>Other</c:v>
                </c:pt>
              </c:strCache>
            </c:strRef>
          </c:cat>
          <c:val>
            <c:numRef>
              <c:f>Sheet11!$K$8:$R$8</c:f>
              <c:numCache>
                <c:formatCode>General</c:formatCode>
                <c:ptCount val="8"/>
                <c:pt idx="0">
                  <c:v>7</c:v>
                </c:pt>
                <c:pt idx="1">
                  <c:v>10</c:v>
                </c:pt>
                <c:pt idx="2">
                  <c:v>12</c:v>
                </c:pt>
                <c:pt idx="3">
                  <c:v>3</c:v>
                </c:pt>
                <c:pt idx="4">
                  <c:v>17</c:v>
                </c:pt>
                <c:pt idx="5">
                  <c:v>5</c:v>
                </c:pt>
                <c:pt idx="6">
                  <c:v>24</c:v>
                </c:pt>
                <c:pt idx="7">
                  <c:v>5</c:v>
                </c:pt>
              </c:numCache>
            </c:numRef>
          </c:val>
          <c:extLst>
            <c:ext xmlns:c16="http://schemas.microsoft.com/office/drawing/2014/chart" uri="{C3380CC4-5D6E-409C-BE32-E72D297353CC}">
              <c16:uniqueId val="{00000004-A658-4B9A-80EF-0F9CC6F43946}"/>
            </c:ext>
          </c:extLst>
        </c:ser>
        <c:ser>
          <c:idx val="5"/>
          <c:order val="5"/>
          <c:tx>
            <c:strRef>
              <c:f>Sheet11!$J$9</c:f>
              <c:strCache>
                <c:ptCount val="1"/>
                <c:pt idx="0">
                  <c:v>Daily</c:v>
                </c:pt>
              </c:strCache>
            </c:strRef>
          </c:tx>
          <c:spPr>
            <a:solidFill>
              <a:schemeClr val="accent6"/>
            </a:solidFill>
            <a:ln>
              <a:noFill/>
            </a:ln>
            <a:effectLst/>
          </c:spPr>
          <c:invertIfNegative val="0"/>
          <c:cat>
            <c:strRef>
              <c:f>Sheet11!$K$3:$R$3</c:f>
              <c:strCache>
                <c:ptCount val="8"/>
                <c:pt idx="0">
                  <c:v>DART</c:v>
                </c:pt>
                <c:pt idx="1">
                  <c:v>Public Bus</c:v>
                </c:pt>
                <c:pt idx="2">
                  <c:v>Ride-Share</c:v>
                </c:pt>
                <c:pt idx="3">
                  <c:v>Car-Share</c:v>
                </c:pt>
                <c:pt idx="4">
                  <c:v>Personal Vehicle</c:v>
                </c:pt>
                <c:pt idx="5">
                  <c:v>Bicycle</c:v>
                </c:pt>
                <c:pt idx="6">
                  <c:v>Walk</c:v>
                </c:pt>
                <c:pt idx="7">
                  <c:v>Other</c:v>
                </c:pt>
              </c:strCache>
            </c:strRef>
          </c:cat>
          <c:val>
            <c:numRef>
              <c:f>Sheet11!$K$9:$R$9</c:f>
              <c:numCache>
                <c:formatCode>General</c:formatCode>
                <c:ptCount val="8"/>
                <c:pt idx="0">
                  <c:v>9</c:v>
                </c:pt>
                <c:pt idx="1">
                  <c:v>4</c:v>
                </c:pt>
                <c:pt idx="2">
                  <c:v>7</c:v>
                </c:pt>
                <c:pt idx="3">
                  <c:v>3</c:v>
                </c:pt>
                <c:pt idx="4">
                  <c:v>138</c:v>
                </c:pt>
                <c:pt idx="5">
                  <c:v>9</c:v>
                </c:pt>
                <c:pt idx="6">
                  <c:v>48</c:v>
                </c:pt>
                <c:pt idx="7">
                  <c:v>6</c:v>
                </c:pt>
              </c:numCache>
            </c:numRef>
          </c:val>
          <c:extLst>
            <c:ext xmlns:c16="http://schemas.microsoft.com/office/drawing/2014/chart" uri="{C3380CC4-5D6E-409C-BE32-E72D297353CC}">
              <c16:uniqueId val="{00000005-A658-4B9A-80EF-0F9CC6F43946}"/>
            </c:ext>
          </c:extLst>
        </c:ser>
        <c:dLbls>
          <c:showLegendKey val="0"/>
          <c:showVal val="0"/>
          <c:showCatName val="0"/>
          <c:showSerName val="0"/>
          <c:showPercent val="0"/>
          <c:showBubbleSize val="0"/>
        </c:dLbls>
        <c:gapWidth val="219"/>
        <c:overlap val="-27"/>
        <c:axId val="328671440"/>
        <c:axId val="225244224"/>
      </c:barChart>
      <c:catAx>
        <c:axId val="328671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5244224"/>
        <c:crosses val="autoZero"/>
        <c:auto val="1"/>
        <c:lblAlgn val="ctr"/>
        <c:lblOffset val="100"/>
        <c:noMultiLvlLbl val="0"/>
      </c:catAx>
      <c:valAx>
        <c:axId val="2252442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8671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F3EDD5-4345-4607-921F-9774B10714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188</TotalTime>
  <Pages>62</Pages>
  <Words>13331</Words>
  <Characters>75992</Characters>
  <Application>Microsoft Office Word</Application>
  <DocSecurity>0</DocSecurity>
  <Lines>633</Lines>
  <Paragraphs>178</Paragraphs>
  <ScaleCrop>false</ScaleCrop>
  <HeadingPairs>
    <vt:vector size="2" baseType="variant">
      <vt:variant>
        <vt:lpstr>Title</vt:lpstr>
      </vt:variant>
      <vt:variant>
        <vt:i4>1</vt:i4>
      </vt:variant>
    </vt:vector>
  </HeadingPairs>
  <TitlesOfParts>
    <vt:vector size="1" baseType="lpstr">
      <vt:lpstr/>
    </vt:vector>
  </TitlesOfParts>
  <Company>Portland State University</Company>
  <LinksUpToDate>false</LinksUpToDate>
  <CharactersWithSpaces>89145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Lacey Friedly</dc:creator>
  <cp:keywords/>
  <dc:description/>
  <cp:lastModifiedBy>Hyun, Kate</cp:lastModifiedBy>
  <cp:revision>20</cp:revision>
  <cp:lastPrinted>2019-10-30T18:06:00Z</cp:lastPrinted>
  <dcterms:created xsi:type="dcterms:W3CDTF">2019-11-08T17:43:00Z</dcterms:created>
  <dcterms:modified xsi:type="dcterms:W3CDTF">2019-11-08T20:51:00Z</dcterms:modified>
</cp:coreProperties>
</file>